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F979C" w14:textId="48D16CEF" w:rsidR="00210ADA" w:rsidRPr="00B41665" w:rsidRDefault="00A767B3" w:rsidP="00210ADA">
      <w:pPr>
        <w:jc w:val="center"/>
        <w:rPr>
          <w:b/>
        </w:rPr>
      </w:pPr>
      <w:r>
        <w:rPr>
          <w:b/>
        </w:rPr>
        <w:t xml:space="preserve">SIA </w:t>
      </w:r>
      <w:r w:rsidR="00210ADA" w:rsidRPr="00B41665">
        <w:rPr>
          <w:b/>
        </w:rPr>
        <w:t>„</w:t>
      </w:r>
      <w:r w:rsidR="00210ADA" w:rsidRPr="00C96215">
        <w:rPr>
          <w:b/>
          <w:sz w:val="28"/>
          <w:szCs w:val="28"/>
        </w:rPr>
        <w:t>RTU Starptautiskā zinātņu un tehnoloģiju skola</w:t>
      </w:r>
      <w:r w:rsidR="00210ADA" w:rsidRPr="00B41665">
        <w:rPr>
          <w:b/>
        </w:rPr>
        <w:t>”</w:t>
      </w:r>
    </w:p>
    <w:p w14:paraId="158814C4" w14:textId="77777777" w:rsidR="00210ADA" w:rsidRPr="00B41665" w:rsidRDefault="00210ADA" w:rsidP="00210ADA">
      <w:pPr>
        <w:jc w:val="center"/>
        <w:rPr>
          <w:i/>
        </w:rPr>
      </w:pPr>
      <w:r w:rsidRPr="00B41665">
        <w:rPr>
          <w:i/>
        </w:rPr>
        <w:t xml:space="preserve">vienotais </w:t>
      </w:r>
      <w:proofErr w:type="spellStart"/>
      <w:r w:rsidRPr="00B41665">
        <w:rPr>
          <w:i/>
        </w:rPr>
        <w:t>reģ</w:t>
      </w:r>
      <w:proofErr w:type="spellEnd"/>
      <w:r w:rsidRPr="00B41665">
        <w:rPr>
          <w:i/>
        </w:rPr>
        <w:t>. Nr. 40103765251</w:t>
      </w:r>
    </w:p>
    <w:p w14:paraId="5C27656A" w14:textId="77777777" w:rsidR="002C1E11" w:rsidRDefault="002C1E11" w:rsidP="00DC6FF1">
      <w:pPr>
        <w:jc w:val="center"/>
        <w:rPr>
          <w:b/>
          <w:u w:val="single"/>
        </w:rPr>
      </w:pPr>
    </w:p>
    <w:p w14:paraId="2091558F" w14:textId="1D302C7C" w:rsidR="00210ADA" w:rsidRPr="00B41665" w:rsidRDefault="00210ADA" w:rsidP="00DC6FF1">
      <w:pPr>
        <w:jc w:val="center"/>
        <w:rPr>
          <w:b/>
          <w:u w:val="single"/>
        </w:rPr>
      </w:pPr>
      <w:r w:rsidRPr="00B41665">
        <w:rPr>
          <w:b/>
          <w:u w:val="single"/>
        </w:rPr>
        <w:t>VIENĪGĀ DALĪBNIEKA LĒMUMS</w:t>
      </w:r>
    </w:p>
    <w:p w14:paraId="436B0828" w14:textId="77777777" w:rsidR="00DC6FF1" w:rsidRDefault="00DC6FF1" w:rsidP="00DC6FF1">
      <w:pPr>
        <w:tabs>
          <w:tab w:val="right" w:pos="9070"/>
        </w:tabs>
        <w:jc w:val="both"/>
      </w:pPr>
    </w:p>
    <w:p w14:paraId="028C04D4" w14:textId="126BD1DC" w:rsidR="00210ADA" w:rsidRPr="00C7640A" w:rsidRDefault="00210ADA" w:rsidP="00944E68">
      <w:pPr>
        <w:tabs>
          <w:tab w:val="right" w:pos="9070"/>
        </w:tabs>
        <w:spacing w:after="120"/>
        <w:jc w:val="both"/>
        <w:rPr>
          <w:sz w:val="22"/>
          <w:szCs w:val="22"/>
        </w:rPr>
      </w:pPr>
      <w:r w:rsidRPr="00C7640A">
        <w:rPr>
          <w:sz w:val="22"/>
          <w:szCs w:val="22"/>
        </w:rPr>
        <w:t>Datums redzams laika zīmogā</w:t>
      </w:r>
      <w:r w:rsidRPr="00C7640A">
        <w:rPr>
          <w:sz w:val="22"/>
          <w:szCs w:val="22"/>
        </w:rPr>
        <w:tab/>
      </w:r>
      <w:r w:rsidRPr="00C7640A">
        <w:rPr>
          <w:sz w:val="22"/>
          <w:szCs w:val="22"/>
          <w:u w:val="single"/>
        </w:rPr>
        <w:t>Nr.</w:t>
      </w:r>
      <w:r w:rsidR="0093562F" w:rsidRPr="00C7640A">
        <w:rPr>
          <w:sz w:val="22"/>
          <w:szCs w:val="22"/>
          <w:u w:val="single"/>
        </w:rPr>
        <w:t>3</w:t>
      </w:r>
    </w:p>
    <w:p w14:paraId="6CAD29F5" w14:textId="2A2D8DE5" w:rsidR="00210ADA" w:rsidRPr="00C7640A" w:rsidRDefault="00D43B9F" w:rsidP="00D43B9F">
      <w:pPr>
        <w:tabs>
          <w:tab w:val="right" w:pos="9070"/>
        </w:tabs>
        <w:spacing w:after="120"/>
        <w:jc w:val="both"/>
        <w:rPr>
          <w:sz w:val="22"/>
          <w:szCs w:val="22"/>
          <w:lang w:eastAsia="lv-LV"/>
        </w:rPr>
      </w:pPr>
      <w:r w:rsidRPr="00C7640A">
        <w:rPr>
          <w:b/>
          <w:bCs/>
          <w:sz w:val="22"/>
          <w:szCs w:val="22"/>
          <w:lang w:eastAsia="lv-LV"/>
        </w:rPr>
        <w:t>Rīgas Tehniskā universitāte</w:t>
      </w:r>
      <w:r w:rsidR="00804198" w:rsidRPr="00C7640A">
        <w:rPr>
          <w:b/>
          <w:bCs/>
          <w:sz w:val="22"/>
          <w:szCs w:val="22"/>
          <w:lang w:eastAsia="lv-LV"/>
        </w:rPr>
        <w:t xml:space="preserve"> </w:t>
      </w:r>
      <w:r w:rsidR="00804198" w:rsidRPr="00C7640A">
        <w:rPr>
          <w:sz w:val="22"/>
          <w:szCs w:val="22"/>
          <w:lang w:eastAsia="lv-LV"/>
        </w:rPr>
        <w:t>(turpmāk – RTU)</w:t>
      </w:r>
      <w:r w:rsidRPr="00C7640A">
        <w:rPr>
          <w:sz w:val="22"/>
          <w:szCs w:val="22"/>
          <w:lang w:eastAsia="lv-LV"/>
        </w:rPr>
        <w:t xml:space="preserve">, </w:t>
      </w:r>
      <w:proofErr w:type="spellStart"/>
      <w:r w:rsidRPr="00C7640A">
        <w:rPr>
          <w:sz w:val="22"/>
          <w:szCs w:val="22"/>
          <w:lang w:eastAsia="lv-LV"/>
        </w:rPr>
        <w:t>reģ</w:t>
      </w:r>
      <w:proofErr w:type="spellEnd"/>
      <w:r w:rsidRPr="00C7640A">
        <w:rPr>
          <w:sz w:val="22"/>
          <w:szCs w:val="22"/>
          <w:lang w:eastAsia="lv-LV"/>
        </w:rPr>
        <w:t xml:space="preserve">. Nr. 90000068977, juridiskā adrese: Ķīpsalas iela 6A, Rīga, kuru pārstāv kapitāla daļu turētāja pārstāvis – rektors Tālis Juhna, ir </w:t>
      </w:r>
      <w:r w:rsidR="00210ADA" w:rsidRPr="00C7640A">
        <w:rPr>
          <w:b/>
          <w:bCs/>
          <w:sz w:val="22"/>
          <w:szCs w:val="22"/>
          <w:lang w:eastAsia="lv-LV"/>
        </w:rPr>
        <w:t>SIA “RTU Starptautiskā zinātņu un tehnoloģiju skola”</w:t>
      </w:r>
      <w:r w:rsidR="00804198" w:rsidRPr="00C7640A">
        <w:rPr>
          <w:sz w:val="22"/>
          <w:szCs w:val="22"/>
          <w:lang w:eastAsia="lv-LV"/>
        </w:rPr>
        <w:t xml:space="preserve"> (turpmāk – Sabiedrība),</w:t>
      </w:r>
      <w:r w:rsidR="00210ADA" w:rsidRPr="00C7640A">
        <w:rPr>
          <w:sz w:val="22"/>
          <w:szCs w:val="22"/>
          <w:lang w:eastAsia="lv-LV"/>
        </w:rPr>
        <w:t xml:space="preserve"> reģistrācijas Nr. 40103765251</w:t>
      </w:r>
      <w:r w:rsidR="00804198" w:rsidRPr="00C7640A">
        <w:rPr>
          <w:sz w:val="22"/>
          <w:szCs w:val="22"/>
          <w:lang w:eastAsia="lv-LV"/>
        </w:rPr>
        <w:t xml:space="preserve">, </w:t>
      </w:r>
      <w:r w:rsidR="00CD2EE8" w:rsidRPr="00C7640A">
        <w:rPr>
          <w:sz w:val="22"/>
          <w:szCs w:val="22"/>
          <w:lang w:eastAsia="lv-LV"/>
        </w:rPr>
        <w:t xml:space="preserve">vienīgais </w:t>
      </w:r>
      <w:r w:rsidRPr="00C7640A">
        <w:rPr>
          <w:sz w:val="22"/>
          <w:szCs w:val="22"/>
          <w:lang w:eastAsia="lv-LV"/>
        </w:rPr>
        <w:t>dalībnieks, kam pieder 100% Sabiedrības pamatkapitāla daļu</w:t>
      </w:r>
      <w:r w:rsidR="00210ADA" w:rsidRPr="00C7640A">
        <w:rPr>
          <w:sz w:val="22"/>
          <w:szCs w:val="22"/>
          <w:lang w:eastAsia="lv-LV"/>
        </w:rPr>
        <w:t>.</w:t>
      </w:r>
    </w:p>
    <w:p w14:paraId="1E4DD819" w14:textId="460057C4" w:rsidR="00A22860" w:rsidRPr="00C7640A" w:rsidRDefault="00A22860" w:rsidP="00944E68">
      <w:pPr>
        <w:spacing w:after="120"/>
        <w:jc w:val="both"/>
        <w:rPr>
          <w:sz w:val="22"/>
          <w:szCs w:val="22"/>
          <w:lang w:eastAsia="lv-LV"/>
        </w:rPr>
      </w:pPr>
      <w:r w:rsidRPr="00C7640A">
        <w:rPr>
          <w:sz w:val="22"/>
          <w:szCs w:val="22"/>
          <w:lang w:eastAsia="lv-LV"/>
        </w:rPr>
        <w:t>Sabiedrības parakstītais, apmaksāt</w:t>
      </w:r>
      <w:r w:rsidR="004F2DCC" w:rsidRPr="00C7640A">
        <w:rPr>
          <w:sz w:val="22"/>
          <w:szCs w:val="22"/>
          <w:lang w:eastAsia="lv-LV"/>
        </w:rPr>
        <w:t>ais</w:t>
      </w:r>
      <w:r w:rsidRPr="00C7640A">
        <w:rPr>
          <w:sz w:val="22"/>
          <w:szCs w:val="22"/>
          <w:lang w:eastAsia="lv-LV"/>
        </w:rPr>
        <w:t xml:space="preserve"> un balsstiesīgais pamatkapitāls: </w:t>
      </w:r>
      <w:r w:rsidRPr="00C7640A">
        <w:rPr>
          <w:b/>
          <w:bCs/>
          <w:sz w:val="22"/>
          <w:szCs w:val="22"/>
          <w:lang w:eastAsia="lv-LV"/>
        </w:rPr>
        <w:t xml:space="preserve">EUR </w:t>
      </w:r>
      <w:r w:rsidR="00210ADA" w:rsidRPr="00C7640A">
        <w:rPr>
          <w:b/>
          <w:bCs/>
          <w:sz w:val="22"/>
          <w:szCs w:val="22"/>
          <w:lang w:eastAsia="lv-LV"/>
        </w:rPr>
        <w:t>60 000,-</w:t>
      </w:r>
      <w:r w:rsidRPr="00C7640A">
        <w:rPr>
          <w:sz w:val="22"/>
          <w:szCs w:val="22"/>
          <w:lang w:eastAsia="lv-LV"/>
        </w:rPr>
        <w:t xml:space="preserve"> (</w:t>
      </w:r>
      <w:r w:rsidR="00210ADA" w:rsidRPr="00C7640A">
        <w:rPr>
          <w:sz w:val="22"/>
          <w:szCs w:val="22"/>
          <w:lang w:eastAsia="lv-LV"/>
        </w:rPr>
        <w:t xml:space="preserve">sešdesmit tūkstoši </w:t>
      </w:r>
      <w:r w:rsidRPr="00C7640A">
        <w:rPr>
          <w:sz w:val="22"/>
          <w:szCs w:val="22"/>
          <w:lang w:eastAsia="lv-LV"/>
        </w:rPr>
        <w:t>eiro)</w:t>
      </w:r>
      <w:r w:rsidR="00884203" w:rsidRPr="00C7640A">
        <w:rPr>
          <w:sz w:val="22"/>
          <w:szCs w:val="22"/>
          <w:lang w:eastAsia="lv-LV"/>
        </w:rPr>
        <w:t>.</w:t>
      </w:r>
    </w:p>
    <w:p w14:paraId="29473952" w14:textId="77777777" w:rsidR="00973B61" w:rsidRPr="008720CE" w:rsidRDefault="00973B61" w:rsidP="00973B61">
      <w:pPr>
        <w:tabs>
          <w:tab w:val="right" w:pos="9070"/>
        </w:tabs>
        <w:spacing w:before="240" w:after="120"/>
        <w:jc w:val="center"/>
        <w:rPr>
          <w:b/>
          <w:bCs/>
        </w:rPr>
      </w:pPr>
      <w:r w:rsidRPr="008720CE">
        <w:rPr>
          <w:b/>
          <w:bCs/>
        </w:rPr>
        <w:t>Par Sabiedrības 2025.gada pārskatu.</w:t>
      </w:r>
    </w:p>
    <w:p w14:paraId="2C6EBBA2" w14:textId="3011B40E" w:rsidR="00973B61" w:rsidRPr="008720CE" w:rsidRDefault="00973B61" w:rsidP="00973B61">
      <w:pPr>
        <w:spacing w:after="120"/>
        <w:jc w:val="both"/>
        <w:rPr>
          <w:sz w:val="22"/>
          <w:szCs w:val="22"/>
          <w:lang w:eastAsia="lv-LV"/>
        </w:rPr>
      </w:pPr>
      <w:r w:rsidRPr="008720CE">
        <w:rPr>
          <w:sz w:val="22"/>
          <w:szCs w:val="22"/>
          <w:lang w:eastAsia="lv-LV"/>
        </w:rPr>
        <w:t>Sabiedrības valde 2026.gada 1</w:t>
      </w:r>
      <w:r w:rsidR="0093562F">
        <w:rPr>
          <w:sz w:val="22"/>
          <w:szCs w:val="22"/>
          <w:lang w:eastAsia="lv-LV"/>
        </w:rPr>
        <w:t>5</w:t>
      </w:r>
      <w:r w:rsidRPr="008720CE">
        <w:rPr>
          <w:sz w:val="22"/>
          <w:szCs w:val="22"/>
          <w:lang w:eastAsia="lv-LV"/>
        </w:rPr>
        <w:t>.aprīlī ir iesniegusi gada pārskatu par 2025.gadu, tam pievienojot arī ieceltā zvērinātā revidenta SIA “</w:t>
      </w:r>
      <w:r w:rsidR="00DF0317">
        <w:rPr>
          <w:sz w:val="22"/>
          <w:szCs w:val="22"/>
          <w:lang w:eastAsia="lv-LV"/>
        </w:rPr>
        <w:t xml:space="preserve">Sandra </w:t>
      </w:r>
      <w:proofErr w:type="spellStart"/>
      <w:r w:rsidR="00DF0317">
        <w:rPr>
          <w:sz w:val="22"/>
          <w:szCs w:val="22"/>
          <w:lang w:eastAsia="lv-LV"/>
        </w:rPr>
        <w:t>Dzerele</w:t>
      </w:r>
      <w:proofErr w:type="spellEnd"/>
      <w:r w:rsidR="00DF0317">
        <w:rPr>
          <w:sz w:val="22"/>
          <w:szCs w:val="22"/>
          <w:lang w:eastAsia="lv-LV"/>
        </w:rPr>
        <w:t xml:space="preserve"> un partneris</w:t>
      </w:r>
      <w:r w:rsidRPr="008720CE">
        <w:rPr>
          <w:sz w:val="22"/>
          <w:szCs w:val="22"/>
          <w:lang w:eastAsia="lv-LV"/>
        </w:rPr>
        <w:t xml:space="preserve">” pozitīvo atzinumu. </w:t>
      </w:r>
    </w:p>
    <w:p w14:paraId="2F20FC36" w14:textId="7D99F8A7" w:rsidR="00973B61" w:rsidRPr="008720CE" w:rsidRDefault="00973B61" w:rsidP="00973B61">
      <w:pPr>
        <w:spacing w:after="120"/>
        <w:jc w:val="both"/>
        <w:rPr>
          <w:sz w:val="22"/>
          <w:szCs w:val="22"/>
          <w:lang w:eastAsia="lv-LV"/>
        </w:rPr>
      </w:pPr>
      <w:r w:rsidRPr="008720CE">
        <w:rPr>
          <w:sz w:val="22"/>
          <w:szCs w:val="22"/>
          <w:lang w:eastAsia="lv-LV"/>
        </w:rPr>
        <w:t xml:space="preserve">Sabiedrības 2025.gada neto apgrozījums ir EUR 1 </w:t>
      </w:r>
      <w:r w:rsidR="00C81C8D">
        <w:rPr>
          <w:sz w:val="22"/>
          <w:szCs w:val="22"/>
          <w:lang w:eastAsia="lv-LV"/>
        </w:rPr>
        <w:t>042</w:t>
      </w:r>
      <w:r w:rsidR="00317C0E">
        <w:rPr>
          <w:sz w:val="22"/>
          <w:szCs w:val="22"/>
          <w:lang w:eastAsia="lv-LV"/>
        </w:rPr>
        <w:t xml:space="preserve"> 116</w:t>
      </w:r>
      <w:r w:rsidRPr="008720CE">
        <w:rPr>
          <w:sz w:val="22"/>
          <w:szCs w:val="22"/>
          <w:lang w:eastAsia="lv-LV"/>
        </w:rPr>
        <w:t xml:space="preserve">, kas ir par EUR </w:t>
      </w:r>
      <w:r w:rsidR="00317C0E">
        <w:rPr>
          <w:sz w:val="22"/>
          <w:szCs w:val="22"/>
          <w:lang w:eastAsia="lv-LV"/>
        </w:rPr>
        <w:t>261 180</w:t>
      </w:r>
      <w:r w:rsidRPr="008720CE">
        <w:rPr>
          <w:sz w:val="22"/>
          <w:szCs w:val="22"/>
          <w:lang w:eastAsia="lv-LV"/>
        </w:rPr>
        <w:t xml:space="preserve"> jeb aptuveni </w:t>
      </w:r>
      <w:r w:rsidR="00017F7B">
        <w:rPr>
          <w:sz w:val="22"/>
          <w:szCs w:val="22"/>
          <w:lang w:eastAsia="lv-LV"/>
        </w:rPr>
        <w:t>33</w:t>
      </w:r>
      <w:r w:rsidRPr="008720CE">
        <w:rPr>
          <w:sz w:val="22"/>
          <w:szCs w:val="22"/>
          <w:lang w:eastAsia="lv-LV"/>
        </w:rPr>
        <w:t>% vairāk kā 2024.gadā. Sabiedrība 2025.gadu noslēdza ar peļņu EUR 1</w:t>
      </w:r>
      <w:r w:rsidR="0069650D">
        <w:rPr>
          <w:sz w:val="22"/>
          <w:szCs w:val="22"/>
          <w:lang w:eastAsia="lv-LV"/>
        </w:rPr>
        <w:t>11</w:t>
      </w:r>
      <w:r w:rsidRPr="008720CE">
        <w:rPr>
          <w:sz w:val="22"/>
          <w:szCs w:val="22"/>
          <w:lang w:eastAsia="lv-LV"/>
        </w:rPr>
        <w:t xml:space="preserve"> </w:t>
      </w:r>
      <w:r w:rsidR="0069650D">
        <w:rPr>
          <w:sz w:val="22"/>
          <w:szCs w:val="22"/>
          <w:lang w:eastAsia="lv-LV"/>
        </w:rPr>
        <w:t>274</w:t>
      </w:r>
      <w:r w:rsidRPr="008720CE">
        <w:rPr>
          <w:sz w:val="22"/>
          <w:szCs w:val="22"/>
          <w:lang w:eastAsia="lv-LV"/>
        </w:rPr>
        <w:t xml:space="preserve"> apmērā, </w:t>
      </w:r>
      <w:r w:rsidR="00B30057">
        <w:rPr>
          <w:sz w:val="22"/>
          <w:szCs w:val="22"/>
          <w:lang w:eastAsia="lv-LV"/>
        </w:rPr>
        <w:t xml:space="preserve">kas </w:t>
      </w:r>
      <w:r w:rsidRPr="008720CE">
        <w:rPr>
          <w:sz w:val="22"/>
          <w:szCs w:val="22"/>
          <w:lang w:eastAsia="lv-LV"/>
        </w:rPr>
        <w:t xml:space="preserve">salīdzinājumā ar 2024.gada </w:t>
      </w:r>
      <w:r w:rsidR="00023D29">
        <w:rPr>
          <w:sz w:val="22"/>
          <w:szCs w:val="22"/>
          <w:lang w:eastAsia="lv-LV"/>
        </w:rPr>
        <w:t xml:space="preserve">peļņu </w:t>
      </w:r>
      <w:r w:rsidR="00C55F05">
        <w:rPr>
          <w:sz w:val="22"/>
          <w:szCs w:val="22"/>
          <w:lang w:eastAsia="lv-LV"/>
        </w:rPr>
        <w:t xml:space="preserve">aptuveni </w:t>
      </w:r>
      <w:r w:rsidR="00B30057">
        <w:rPr>
          <w:sz w:val="22"/>
          <w:szCs w:val="22"/>
          <w:lang w:eastAsia="lv-LV"/>
        </w:rPr>
        <w:t xml:space="preserve">12 </w:t>
      </w:r>
      <w:r w:rsidRPr="008720CE">
        <w:rPr>
          <w:sz w:val="22"/>
          <w:szCs w:val="22"/>
          <w:lang w:eastAsia="lv-LV"/>
        </w:rPr>
        <w:t xml:space="preserve">tūkstošu </w:t>
      </w:r>
      <w:proofErr w:type="spellStart"/>
      <w:r w:rsidRPr="008720CE">
        <w:rPr>
          <w:sz w:val="22"/>
          <w:szCs w:val="22"/>
          <w:lang w:eastAsia="lv-LV"/>
        </w:rPr>
        <w:t>euro</w:t>
      </w:r>
      <w:proofErr w:type="spellEnd"/>
      <w:r w:rsidRPr="008720CE">
        <w:rPr>
          <w:sz w:val="22"/>
          <w:szCs w:val="22"/>
          <w:lang w:eastAsia="lv-LV"/>
        </w:rPr>
        <w:t xml:space="preserve"> apmērā</w:t>
      </w:r>
      <w:r w:rsidR="00B30057">
        <w:rPr>
          <w:sz w:val="22"/>
          <w:szCs w:val="22"/>
          <w:lang w:eastAsia="lv-LV"/>
        </w:rPr>
        <w:t xml:space="preserve"> ir palielinājusies vairāk kā 9 reizes</w:t>
      </w:r>
      <w:r w:rsidRPr="008720CE">
        <w:rPr>
          <w:sz w:val="22"/>
          <w:szCs w:val="22"/>
          <w:lang w:eastAsia="lv-LV"/>
        </w:rPr>
        <w:t xml:space="preserve">. </w:t>
      </w:r>
    </w:p>
    <w:p w14:paraId="1F786C9A" w14:textId="4875E8A5" w:rsidR="00973B61" w:rsidRPr="008720CE" w:rsidRDefault="00973B61" w:rsidP="00973B61">
      <w:pPr>
        <w:spacing w:after="120"/>
        <w:jc w:val="both"/>
        <w:rPr>
          <w:sz w:val="22"/>
          <w:szCs w:val="22"/>
          <w:lang w:eastAsia="lv-LV"/>
        </w:rPr>
      </w:pPr>
      <w:r w:rsidRPr="008720CE">
        <w:rPr>
          <w:sz w:val="22"/>
          <w:szCs w:val="22"/>
          <w:lang w:eastAsia="lv-LV"/>
        </w:rPr>
        <w:t xml:space="preserve">Sabiedrības pašu kapitāls 2025.gada 31.decembrī sasniedza EUR </w:t>
      </w:r>
      <w:r w:rsidR="00B30057">
        <w:rPr>
          <w:sz w:val="22"/>
          <w:szCs w:val="22"/>
          <w:lang w:eastAsia="lv-LV"/>
        </w:rPr>
        <w:t>298 918</w:t>
      </w:r>
      <w:r w:rsidRPr="008720CE">
        <w:rPr>
          <w:sz w:val="22"/>
          <w:szCs w:val="22"/>
          <w:lang w:eastAsia="lv-LV"/>
        </w:rPr>
        <w:t xml:space="preserve">, pieaugot par aptuveni </w:t>
      </w:r>
      <w:r w:rsidR="00E73AD8">
        <w:rPr>
          <w:sz w:val="22"/>
          <w:szCs w:val="22"/>
          <w:lang w:eastAsia="lv-LV"/>
        </w:rPr>
        <w:t>59</w:t>
      </w:r>
      <w:r w:rsidRPr="008720CE">
        <w:rPr>
          <w:sz w:val="22"/>
          <w:szCs w:val="22"/>
          <w:lang w:eastAsia="lv-LV"/>
        </w:rPr>
        <w:t xml:space="preserve">%, savukārt Sabiedrības kopējie aktīvi palielinājās par EUR </w:t>
      </w:r>
      <w:r w:rsidR="00693EFF">
        <w:rPr>
          <w:sz w:val="22"/>
          <w:szCs w:val="22"/>
          <w:lang w:eastAsia="lv-LV"/>
        </w:rPr>
        <w:t>124 640</w:t>
      </w:r>
      <w:r w:rsidRPr="008720CE">
        <w:rPr>
          <w:sz w:val="22"/>
          <w:szCs w:val="22"/>
          <w:lang w:eastAsia="lv-LV"/>
        </w:rPr>
        <w:t xml:space="preserve"> jeb aptuveni </w:t>
      </w:r>
      <w:r w:rsidR="00557ECA">
        <w:rPr>
          <w:sz w:val="22"/>
          <w:szCs w:val="22"/>
          <w:lang w:eastAsia="lv-LV"/>
        </w:rPr>
        <w:t>26</w:t>
      </w:r>
      <w:r w:rsidRPr="008720CE">
        <w:rPr>
          <w:sz w:val="22"/>
          <w:szCs w:val="22"/>
          <w:lang w:eastAsia="lv-LV"/>
        </w:rPr>
        <w:t xml:space="preserve">%, sasniedzot EUR </w:t>
      </w:r>
      <w:r w:rsidR="00D45769">
        <w:rPr>
          <w:sz w:val="22"/>
          <w:szCs w:val="22"/>
          <w:lang w:eastAsia="lv-LV"/>
        </w:rPr>
        <w:t>599 224</w:t>
      </w:r>
      <w:r w:rsidRPr="008720CE">
        <w:rPr>
          <w:sz w:val="22"/>
          <w:szCs w:val="22"/>
          <w:lang w:eastAsia="lv-LV"/>
        </w:rPr>
        <w:t xml:space="preserve"> apmēru, kas galvenokārt saistīts ar naudas atlikuma palielināšanos. Sabiedrības kopējais likviditātes rādītājs ir </w:t>
      </w:r>
      <w:r w:rsidR="00406DE7">
        <w:rPr>
          <w:sz w:val="22"/>
          <w:szCs w:val="22"/>
          <w:lang w:eastAsia="lv-LV"/>
        </w:rPr>
        <w:t>1,85</w:t>
      </w:r>
      <w:r w:rsidRPr="008720CE">
        <w:rPr>
          <w:sz w:val="22"/>
          <w:szCs w:val="22"/>
          <w:lang w:eastAsia="lv-LV"/>
        </w:rPr>
        <w:t xml:space="preserve">. </w:t>
      </w:r>
    </w:p>
    <w:p w14:paraId="5312E329" w14:textId="77777777" w:rsidR="006F5D70" w:rsidRDefault="0004554F" w:rsidP="006F5D70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  <w:lang w:eastAsia="lv-LV"/>
        </w:rPr>
        <w:t xml:space="preserve">Kopumā </w:t>
      </w:r>
      <w:r w:rsidR="00973B61" w:rsidRPr="008720CE">
        <w:rPr>
          <w:sz w:val="22"/>
          <w:szCs w:val="22"/>
          <w:lang w:eastAsia="lv-LV"/>
        </w:rPr>
        <w:t xml:space="preserve">Sabiedrības finanšu stāvoklis 2025. gadā vērtējams kā uzlabojies un stabils. Sabiedrība ir nodrošinājusi apgrozījuma </w:t>
      </w:r>
      <w:r w:rsidR="009E5DDF">
        <w:rPr>
          <w:sz w:val="22"/>
          <w:szCs w:val="22"/>
          <w:lang w:eastAsia="lv-LV"/>
        </w:rPr>
        <w:t xml:space="preserve">un peļņas </w:t>
      </w:r>
      <w:r w:rsidR="00973B61" w:rsidRPr="008720CE">
        <w:rPr>
          <w:sz w:val="22"/>
          <w:szCs w:val="22"/>
          <w:lang w:eastAsia="lv-LV"/>
        </w:rPr>
        <w:t xml:space="preserve">pieaugumu, vienlaikus </w:t>
      </w:r>
      <w:r w:rsidR="00973B61">
        <w:rPr>
          <w:sz w:val="22"/>
          <w:szCs w:val="22"/>
          <w:lang w:eastAsia="lv-LV"/>
        </w:rPr>
        <w:t xml:space="preserve">palielinot </w:t>
      </w:r>
      <w:r w:rsidR="00973B61" w:rsidRPr="008720CE">
        <w:rPr>
          <w:sz w:val="22"/>
          <w:szCs w:val="22"/>
          <w:lang w:eastAsia="lv-LV"/>
        </w:rPr>
        <w:t xml:space="preserve">pašu kapitālu un aktīvu </w:t>
      </w:r>
      <w:r w:rsidR="00973B61">
        <w:rPr>
          <w:sz w:val="22"/>
          <w:szCs w:val="22"/>
          <w:lang w:eastAsia="lv-LV"/>
        </w:rPr>
        <w:t>apjom</w:t>
      </w:r>
      <w:r w:rsidR="00CB3697">
        <w:rPr>
          <w:sz w:val="22"/>
          <w:szCs w:val="22"/>
          <w:lang w:eastAsia="lv-LV"/>
        </w:rPr>
        <w:t>u</w:t>
      </w:r>
      <w:r w:rsidR="00973B61" w:rsidRPr="008720CE">
        <w:rPr>
          <w:sz w:val="22"/>
          <w:szCs w:val="22"/>
          <w:lang w:eastAsia="lv-LV"/>
        </w:rPr>
        <w:t>. Augstais apgrozāmo līdzekļu īpatsvars un kopējā likviditāte apliecina labu maksātspēju</w:t>
      </w:r>
      <w:r w:rsidR="008222C1">
        <w:rPr>
          <w:sz w:val="22"/>
          <w:szCs w:val="22"/>
          <w:lang w:eastAsia="lv-LV"/>
        </w:rPr>
        <w:t xml:space="preserve">, kā arī </w:t>
      </w:r>
      <w:r w:rsidR="00973B61" w:rsidRPr="008720CE">
        <w:rPr>
          <w:sz w:val="22"/>
          <w:szCs w:val="22"/>
          <w:lang w:eastAsia="lv-LV"/>
        </w:rPr>
        <w:t>spēju segt īstermiņa saistības. Kopumā Sabiedrības finanšu rādītāji norāda uz stabilu attīstību un pietiekamiem resursiem darbības turpināšanai.</w:t>
      </w:r>
      <w:r w:rsidR="006F5D70" w:rsidRPr="006F5D70">
        <w:rPr>
          <w:sz w:val="22"/>
          <w:szCs w:val="22"/>
        </w:rPr>
        <w:t xml:space="preserve"> </w:t>
      </w:r>
    </w:p>
    <w:p w14:paraId="64356D94" w14:textId="7A2AB29B" w:rsidR="006F5D70" w:rsidRPr="008720CE" w:rsidRDefault="006F5D70" w:rsidP="006F5D70">
      <w:pPr>
        <w:spacing w:after="120"/>
        <w:jc w:val="both"/>
        <w:rPr>
          <w:sz w:val="22"/>
          <w:szCs w:val="22"/>
        </w:rPr>
      </w:pPr>
      <w:r w:rsidRPr="008720CE">
        <w:rPr>
          <w:sz w:val="22"/>
          <w:szCs w:val="22"/>
        </w:rPr>
        <w:t>Sabiedrības ieceltajam revidentam - SIA “</w:t>
      </w:r>
      <w:r>
        <w:rPr>
          <w:sz w:val="22"/>
          <w:szCs w:val="22"/>
          <w:lang w:eastAsia="lv-LV"/>
        </w:rPr>
        <w:t xml:space="preserve">Sandra </w:t>
      </w:r>
      <w:proofErr w:type="spellStart"/>
      <w:r>
        <w:rPr>
          <w:sz w:val="22"/>
          <w:szCs w:val="22"/>
          <w:lang w:eastAsia="lv-LV"/>
        </w:rPr>
        <w:t>Dzerele</w:t>
      </w:r>
      <w:proofErr w:type="spellEnd"/>
      <w:r>
        <w:rPr>
          <w:sz w:val="22"/>
          <w:szCs w:val="22"/>
          <w:lang w:eastAsia="lv-LV"/>
        </w:rPr>
        <w:t xml:space="preserve"> un partneris</w:t>
      </w:r>
      <w:r w:rsidRPr="008720CE">
        <w:rPr>
          <w:sz w:val="22"/>
          <w:szCs w:val="22"/>
        </w:rPr>
        <w:t xml:space="preserve">” lēmuma saturs zināms un iebildumu nav. </w:t>
      </w:r>
    </w:p>
    <w:p w14:paraId="77765D56" w14:textId="77777777" w:rsidR="00973B61" w:rsidRPr="008720CE" w:rsidRDefault="00973B61" w:rsidP="00973B61">
      <w:pPr>
        <w:spacing w:after="200"/>
        <w:jc w:val="both"/>
        <w:rPr>
          <w:sz w:val="22"/>
          <w:szCs w:val="22"/>
        </w:rPr>
      </w:pPr>
      <w:r w:rsidRPr="008720CE">
        <w:rPr>
          <w:b/>
          <w:sz w:val="22"/>
          <w:szCs w:val="22"/>
          <w:u w:val="single"/>
        </w:rPr>
        <w:t>Ņemot vērā visu iepriekš minēto un pamatojoties uz Publiskas personas kapitāla daļu un kapitālsabiedrību pārvaldības likuma 54.pantu, 65.panta otro daļu un 66.panta pirmās daļas 1.punktu nolemju</w:t>
      </w:r>
      <w:r w:rsidRPr="008720CE">
        <w:rPr>
          <w:b/>
          <w:sz w:val="22"/>
          <w:szCs w:val="22"/>
        </w:rPr>
        <w:t>:</w:t>
      </w:r>
    </w:p>
    <w:p w14:paraId="12E79944" w14:textId="77777777" w:rsidR="00973B61" w:rsidRPr="008720CE" w:rsidRDefault="00973B61" w:rsidP="00973B61">
      <w:pPr>
        <w:pStyle w:val="Sarakstarindkopa"/>
        <w:numPr>
          <w:ilvl w:val="0"/>
          <w:numId w:val="15"/>
        </w:numPr>
        <w:suppressAutoHyphens w:val="0"/>
        <w:spacing w:after="120"/>
        <w:ind w:left="714" w:hanging="357"/>
        <w:contextualSpacing w:val="0"/>
        <w:jc w:val="both"/>
        <w:rPr>
          <w:b/>
          <w:bCs/>
          <w:sz w:val="22"/>
          <w:szCs w:val="22"/>
        </w:rPr>
      </w:pPr>
      <w:r w:rsidRPr="008720CE">
        <w:rPr>
          <w:b/>
          <w:bCs/>
          <w:sz w:val="22"/>
          <w:szCs w:val="22"/>
        </w:rPr>
        <w:t>Apstiprināt Sabiedrības 2025. gada pārskatu.</w:t>
      </w:r>
    </w:p>
    <w:p w14:paraId="59EF8444" w14:textId="7A25ACC5" w:rsidR="00973B61" w:rsidRPr="008720CE" w:rsidRDefault="00973B61" w:rsidP="00973B61">
      <w:pPr>
        <w:pStyle w:val="Sarakstarindkopa"/>
        <w:numPr>
          <w:ilvl w:val="0"/>
          <w:numId w:val="15"/>
        </w:numPr>
        <w:suppressAutoHyphens w:val="0"/>
        <w:spacing w:after="120"/>
        <w:ind w:left="714" w:hanging="357"/>
        <w:contextualSpacing w:val="0"/>
        <w:jc w:val="both"/>
        <w:rPr>
          <w:b/>
          <w:bCs/>
          <w:sz w:val="22"/>
          <w:szCs w:val="22"/>
        </w:rPr>
      </w:pPr>
      <w:r w:rsidRPr="008720CE">
        <w:rPr>
          <w:b/>
          <w:bCs/>
          <w:sz w:val="22"/>
          <w:szCs w:val="22"/>
        </w:rPr>
        <w:t xml:space="preserve">Uzdot Sabiedrības valdes loceklim 2 (divu) nedēļu laikā no šī lēmuma pieņemšanas brīža sagatavot un iesniegt RTU atbildīgajam darbiniekam par kapitālsabiedrībām priekšlikumu par piedāvāto rīcību ar peļņu EUR </w:t>
      </w:r>
      <w:r w:rsidR="00CB3697">
        <w:rPr>
          <w:b/>
          <w:bCs/>
          <w:sz w:val="22"/>
          <w:szCs w:val="22"/>
        </w:rPr>
        <w:t>111 274</w:t>
      </w:r>
      <w:r w:rsidRPr="008720CE">
        <w:rPr>
          <w:b/>
          <w:bCs/>
          <w:sz w:val="22"/>
          <w:szCs w:val="22"/>
        </w:rPr>
        <w:t xml:space="preserve"> apmērā un priekšlikumu par dividendēs izmaksājamo peļņas daļu.</w:t>
      </w:r>
    </w:p>
    <w:p w14:paraId="328EBE36" w14:textId="77777777" w:rsidR="006F5D70" w:rsidRDefault="006F5D70" w:rsidP="00973B61">
      <w:pPr>
        <w:spacing w:after="120"/>
        <w:jc w:val="both"/>
        <w:rPr>
          <w:sz w:val="22"/>
          <w:szCs w:val="22"/>
        </w:rPr>
      </w:pPr>
    </w:p>
    <w:p w14:paraId="4F58DFCF" w14:textId="66F3D066" w:rsidR="00973B61" w:rsidRPr="008720CE" w:rsidRDefault="00973B61" w:rsidP="00973B61">
      <w:pPr>
        <w:spacing w:after="120"/>
        <w:jc w:val="both"/>
        <w:rPr>
          <w:sz w:val="22"/>
          <w:szCs w:val="22"/>
        </w:rPr>
      </w:pPr>
      <w:r w:rsidRPr="008720CE">
        <w:rPr>
          <w:sz w:val="22"/>
          <w:szCs w:val="22"/>
        </w:rPr>
        <w:t>Pielikumā 2025. gada pārskats un revidenta ziņojums (</w:t>
      </w:r>
      <w:proofErr w:type="spellStart"/>
      <w:r w:rsidRPr="008720CE">
        <w:rPr>
          <w:sz w:val="22"/>
          <w:szCs w:val="22"/>
        </w:rPr>
        <w:t>edoc</w:t>
      </w:r>
      <w:proofErr w:type="spellEnd"/>
      <w:r w:rsidRPr="008720CE">
        <w:rPr>
          <w:sz w:val="22"/>
          <w:szCs w:val="22"/>
        </w:rPr>
        <w:t>.).</w:t>
      </w:r>
    </w:p>
    <w:p w14:paraId="4F0CCF45" w14:textId="77777777" w:rsidR="00500E6E" w:rsidRDefault="00500E6E" w:rsidP="003A669A">
      <w:pPr>
        <w:jc w:val="both"/>
        <w:rPr>
          <w:b/>
          <w:bCs/>
        </w:rPr>
      </w:pPr>
    </w:p>
    <w:p w14:paraId="00CD8761" w14:textId="77777777" w:rsidR="006F5D70" w:rsidRDefault="006F5D70" w:rsidP="003A669A">
      <w:pPr>
        <w:jc w:val="both"/>
        <w:rPr>
          <w:b/>
          <w:bCs/>
        </w:rPr>
      </w:pPr>
    </w:p>
    <w:p w14:paraId="756C4044" w14:textId="5AF6F473" w:rsidR="3C04B80F" w:rsidRDefault="00101E9D" w:rsidP="003A669A">
      <w:pPr>
        <w:jc w:val="both"/>
        <w:rPr>
          <w:i/>
          <w:iCs/>
          <w:sz w:val="22"/>
          <w:szCs w:val="22"/>
          <w:lang w:eastAsia="lv-LV"/>
        </w:rPr>
      </w:pPr>
      <w:r w:rsidRPr="00874116">
        <w:rPr>
          <w:b/>
          <w:bCs/>
        </w:rPr>
        <w:t>Kapitāldaļu turētāja pārstāvis</w:t>
      </w:r>
      <w:r>
        <w:rPr>
          <w:b/>
          <w:bCs/>
        </w:rPr>
        <w:t xml:space="preserve">, </w:t>
      </w:r>
      <w:r w:rsidRPr="00874116">
        <w:rPr>
          <w:b/>
          <w:bCs/>
        </w:rPr>
        <w:t>RTU rektors</w:t>
      </w:r>
      <w:r w:rsidRPr="00874116">
        <w:rPr>
          <w:b/>
          <w:bCs/>
        </w:rPr>
        <w:tab/>
      </w:r>
      <w:r>
        <w:rPr>
          <w:b/>
          <w:bCs/>
        </w:rPr>
        <w:t xml:space="preserve"> </w:t>
      </w:r>
      <w:r w:rsidRPr="00874116">
        <w:rPr>
          <w:b/>
          <w:bCs/>
        </w:rPr>
        <w:tab/>
        <w:t xml:space="preserve">                        T.</w:t>
      </w:r>
      <w:r w:rsidR="007A35F1">
        <w:rPr>
          <w:b/>
          <w:bCs/>
        </w:rPr>
        <w:t xml:space="preserve"> </w:t>
      </w:r>
      <w:r w:rsidRPr="00874116">
        <w:rPr>
          <w:b/>
          <w:bCs/>
        </w:rPr>
        <w:t>Juhna</w:t>
      </w:r>
    </w:p>
    <w:p w14:paraId="69F5602C" w14:textId="77777777" w:rsidR="00944E68" w:rsidRDefault="00944E68" w:rsidP="003A669A">
      <w:pPr>
        <w:jc w:val="center"/>
        <w:rPr>
          <w:i/>
          <w:iCs/>
          <w:lang w:eastAsia="lv-LV"/>
        </w:rPr>
      </w:pPr>
    </w:p>
    <w:p w14:paraId="7E114D8E" w14:textId="77777777" w:rsidR="00944E68" w:rsidRDefault="00944E68" w:rsidP="003A669A">
      <w:pPr>
        <w:jc w:val="center"/>
        <w:rPr>
          <w:i/>
          <w:iCs/>
          <w:lang w:eastAsia="lv-LV"/>
        </w:rPr>
      </w:pPr>
    </w:p>
    <w:p w14:paraId="36691CAE" w14:textId="13FD78D5" w:rsidR="00B36DD5" w:rsidRPr="004F67DC" w:rsidRDefault="00C418B2" w:rsidP="003A669A">
      <w:pPr>
        <w:jc w:val="center"/>
      </w:pPr>
      <w:r w:rsidRPr="004F67DC">
        <w:rPr>
          <w:i/>
          <w:iCs/>
          <w:lang w:eastAsia="lv-LV"/>
        </w:rPr>
        <w:t>Dokuments parakstīts ar drošu elektronisko parakstu</w:t>
      </w:r>
      <w:r w:rsidR="17B497F1" w:rsidRPr="004F67DC">
        <w:rPr>
          <w:i/>
          <w:iCs/>
          <w:lang w:eastAsia="lv-LV"/>
        </w:rPr>
        <w:t xml:space="preserve"> </w:t>
      </w:r>
      <w:r w:rsidRPr="004F67DC">
        <w:rPr>
          <w:i/>
          <w:iCs/>
          <w:lang w:eastAsia="lv-LV"/>
        </w:rPr>
        <w:t>un satur laika zīmogu</w:t>
      </w:r>
    </w:p>
    <w:sectPr w:rsidR="00B36DD5" w:rsidRPr="004F67DC" w:rsidSect="00944E68">
      <w:headerReference w:type="default" r:id="rId10"/>
      <w:footerReference w:type="default" r:id="rId11"/>
      <w:footnotePr>
        <w:pos w:val="beneathText"/>
      </w:footnotePr>
      <w:pgSz w:w="11905" w:h="16837" w:code="9"/>
      <w:pgMar w:top="900" w:right="1440" w:bottom="1260" w:left="144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0D6DD" w14:textId="77777777" w:rsidR="00977206" w:rsidRDefault="00977206">
      <w:r>
        <w:separator/>
      </w:r>
    </w:p>
  </w:endnote>
  <w:endnote w:type="continuationSeparator" w:id="0">
    <w:p w14:paraId="037E93EE" w14:textId="77777777" w:rsidR="00977206" w:rsidRDefault="0097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3E0B2AD6" w14:paraId="4EFC7B37" w14:textId="77777777" w:rsidTr="3E0B2AD6">
      <w:trPr>
        <w:trHeight w:val="300"/>
      </w:trPr>
      <w:tc>
        <w:tcPr>
          <w:tcW w:w="3070" w:type="dxa"/>
        </w:tcPr>
        <w:p w14:paraId="3A35657A" w14:textId="5D72D153" w:rsidR="3E0B2AD6" w:rsidRDefault="3E0B2AD6" w:rsidP="3E0B2AD6">
          <w:pPr>
            <w:pStyle w:val="Galvene"/>
            <w:ind w:left="-115"/>
          </w:pPr>
        </w:p>
      </w:tc>
      <w:tc>
        <w:tcPr>
          <w:tcW w:w="3070" w:type="dxa"/>
        </w:tcPr>
        <w:p w14:paraId="28FAD9A8" w14:textId="1DD48329" w:rsidR="3E0B2AD6" w:rsidRDefault="3E0B2AD6" w:rsidP="3E0B2AD6">
          <w:pPr>
            <w:pStyle w:val="Galvene"/>
            <w:jc w:val="center"/>
          </w:pPr>
        </w:p>
      </w:tc>
      <w:tc>
        <w:tcPr>
          <w:tcW w:w="3070" w:type="dxa"/>
        </w:tcPr>
        <w:p w14:paraId="5199A67D" w14:textId="30EDC527" w:rsidR="3E0B2AD6" w:rsidRDefault="3E0B2AD6" w:rsidP="3E0B2AD6">
          <w:pPr>
            <w:pStyle w:val="Galvene"/>
            <w:ind w:right="-115"/>
            <w:jc w:val="right"/>
          </w:pPr>
        </w:p>
      </w:tc>
    </w:tr>
  </w:tbl>
  <w:p w14:paraId="72FC4137" w14:textId="3078F837" w:rsidR="3E0B2AD6" w:rsidRDefault="3E0B2AD6" w:rsidP="3E0B2AD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5CA88" w14:textId="77777777" w:rsidR="00977206" w:rsidRDefault="00977206">
      <w:r>
        <w:separator/>
      </w:r>
    </w:p>
  </w:footnote>
  <w:footnote w:type="continuationSeparator" w:id="0">
    <w:p w14:paraId="6BBD698F" w14:textId="77777777" w:rsidR="00977206" w:rsidRDefault="00977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3E0B2AD6" w14:paraId="412A6392" w14:textId="77777777" w:rsidTr="3E0B2AD6">
      <w:trPr>
        <w:trHeight w:val="300"/>
      </w:trPr>
      <w:tc>
        <w:tcPr>
          <w:tcW w:w="3070" w:type="dxa"/>
        </w:tcPr>
        <w:p w14:paraId="3A5F7E21" w14:textId="644CE13E" w:rsidR="3E0B2AD6" w:rsidRDefault="3E0B2AD6" w:rsidP="3E0B2AD6">
          <w:pPr>
            <w:pStyle w:val="Galvene"/>
            <w:ind w:left="-115"/>
          </w:pPr>
        </w:p>
      </w:tc>
      <w:tc>
        <w:tcPr>
          <w:tcW w:w="3070" w:type="dxa"/>
        </w:tcPr>
        <w:p w14:paraId="6D4EA52B" w14:textId="79074E11" w:rsidR="3E0B2AD6" w:rsidRDefault="3E0B2AD6" w:rsidP="3E0B2AD6">
          <w:pPr>
            <w:pStyle w:val="Galvene"/>
            <w:jc w:val="center"/>
          </w:pPr>
        </w:p>
      </w:tc>
      <w:tc>
        <w:tcPr>
          <w:tcW w:w="3070" w:type="dxa"/>
        </w:tcPr>
        <w:p w14:paraId="3A2F88D7" w14:textId="30DC6745" w:rsidR="3E0B2AD6" w:rsidRDefault="3E0B2AD6" w:rsidP="3E0B2AD6">
          <w:pPr>
            <w:pStyle w:val="Galvene"/>
            <w:ind w:right="-115"/>
            <w:jc w:val="right"/>
          </w:pPr>
        </w:p>
      </w:tc>
    </w:tr>
  </w:tbl>
  <w:p w14:paraId="7248E3C6" w14:textId="1C771C43" w:rsidR="3E0B2AD6" w:rsidRDefault="3E0B2AD6" w:rsidP="3E0B2AD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1B2"/>
    <w:multiLevelType w:val="multilevel"/>
    <w:tmpl w:val="F992ECD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7DEB"/>
    <w:multiLevelType w:val="hybridMultilevel"/>
    <w:tmpl w:val="B6CC5780"/>
    <w:lvl w:ilvl="0" w:tplc="33F24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F0DD7"/>
    <w:multiLevelType w:val="multilevel"/>
    <w:tmpl w:val="C7D84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7B7390C"/>
    <w:multiLevelType w:val="hybridMultilevel"/>
    <w:tmpl w:val="B71E877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712EE"/>
    <w:multiLevelType w:val="hybridMultilevel"/>
    <w:tmpl w:val="B6CC5780"/>
    <w:lvl w:ilvl="0" w:tplc="33F24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587010"/>
    <w:multiLevelType w:val="multilevel"/>
    <w:tmpl w:val="46E66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D73368"/>
    <w:multiLevelType w:val="hybridMultilevel"/>
    <w:tmpl w:val="C082F5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00D9E"/>
    <w:multiLevelType w:val="hybridMultilevel"/>
    <w:tmpl w:val="D422CF44"/>
    <w:lvl w:ilvl="0" w:tplc="BA5856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D223B8"/>
    <w:multiLevelType w:val="hybridMultilevel"/>
    <w:tmpl w:val="082E18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76E61"/>
    <w:multiLevelType w:val="multilevel"/>
    <w:tmpl w:val="74AC840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62BC18BF"/>
    <w:multiLevelType w:val="hybridMultilevel"/>
    <w:tmpl w:val="B6CC5780"/>
    <w:lvl w:ilvl="0" w:tplc="33F24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D73D36"/>
    <w:multiLevelType w:val="hybridMultilevel"/>
    <w:tmpl w:val="2C8084C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075FC"/>
    <w:multiLevelType w:val="hybridMultilevel"/>
    <w:tmpl w:val="19C619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E0879"/>
    <w:multiLevelType w:val="hybridMultilevel"/>
    <w:tmpl w:val="1414A52E"/>
    <w:lvl w:ilvl="0" w:tplc="755A7588">
      <w:start w:val="1"/>
      <w:numFmt w:val="decimal"/>
      <w:lvlText w:val="%1."/>
      <w:lvlJc w:val="left"/>
      <w:pPr>
        <w:ind w:left="720" w:hanging="360"/>
      </w:pPr>
    </w:lvl>
    <w:lvl w:ilvl="1" w:tplc="7B58443E">
      <w:start w:val="1"/>
      <w:numFmt w:val="lowerLetter"/>
      <w:lvlText w:val="%2."/>
      <w:lvlJc w:val="left"/>
      <w:pPr>
        <w:ind w:left="1440" w:hanging="360"/>
      </w:pPr>
    </w:lvl>
    <w:lvl w:ilvl="2" w:tplc="503C8B64">
      <w:start w:val="1"/>
      <w:numFmt w:val="lowerRoman"/>
      <w:lvlText w:val="%3."/>
      <w:lvlJc w:val="right"/>
      <w:pPr>
        <w:ind w:left="2160" w:hanging="180"/>
      </w:pPr>
    </w:lvl>
    <w:lvl w:ilvl="3" w:tplc="2198345A">
      <w:start w:val="1"/>
      <w:numFmt w:val="decimal"/>
      <w:lvlText w:val="%4."/>
      <w:lvlJc w:val="left"/>
      <w:pPr>
        <w:ind w:left="2880" w:hanging="360"/>
      </w:pPr>
    </w:lvl>
    <w:lvl w:ilvl="4" w:tplc="E8B27D68">
      <w:start w:val="1"/>
      <w:numFmt w:val="lowerLetter"/>
      <w:lvlText w:val="%5."/>
      <w:lvlJc w:val="left"/>
      <w:pPr>
        <w:ind w:left="3600" w:hanging="360"/>
      </w:pPr>
    </w:lvl>
    <w:lvl w:ilvl="5" w:tplc="6FF2EFFE">
      <w:start w:val="1"/>
      <w:numFmt w:val="lowerRoman"/>
      <w:lvlText w:val="%6."/>
      <w:lvlJc w:val="right"/>
      <w:pPr>
        <w:ind w:left="4320" w:hanging="180"/>
      </w:pPr>
    </w:lvl>
    <w:lvl w:ilvl="6" w:tplc="9062AB0C">
      <w:start w:val="1"/>
      <w:numFmt w:val="decimal"/>
      <w:lvlText w:val="%7."/>
      <w:lvlJc w:val="left"/>
      <w:pPr>
        <w:ind w:left="5040" w:hanging="360"/>
      </w:pPr>
    </w:lvl>
    <w:lvl w:ilvl="7" w:tplc="657CD30E">
      <w:start w:val="1"/>
      <w:numFmt w:val="lowerLetter"/>
      <w:lvlText w:val="%8."/>
      <w:lvlJc w:val="left"/>
      <w:pPr>
        <w:ind w:left="5760" w:hanging="360"/>
      </w:pPr>
    </w:lvl>
    <w:lvl w:ilvl="8" w:tplc="6C72E5E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72419"/>
    <w:multiLevelType w:val="hybridMultilevel"/>
    <w:tmpl w:val="49A0D31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4"/>
  </w:num>
  <w:num w:numId="5">
    <w:abstractNumId w:val="6"/>
  </w:num>
  <w:num w:numId="6">
    <w:abstractNumId w:val="7"/>
  </w:num>
  <w:num w:numId="7">
    <w:abstractNumId w:val="9"/>
  </w:num>
  <w:num w:numId="8">
    <w:abstractNumId w:val="11"/>
  </w:num>
  <w:num w:numId="9">
    <w:abstractNumId w:val="8"/>
  </w:num>
  <w:num w:numId="10">
    <w:abstractNumId w:val="3"/>
  </w:num>
  <w:num w:numId="11">
    <w:abstractNumId w:val="5"/>
  </w:num>
  <w:num w:numId="12">
    <w:abstractNumId w:val="10"/>
  </w:num>
  <w:num w:numId="13">
    <w:abstractNumId w:val="1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B2"/>
    <w:rsid w:val="00017F7B"/>
    <w:rsid w:val="00023D29"/>
    <w:rsid w:val="00041377"/>
    <w:rsid w:val="0004263A"/>
    <w:rsid w:val="0004554F"/>
    <w:rsid w:val="00072FC8"/>
    <w:rsid w:val="000937FE"/>
    <w:rsid w:val="000A6B45"/>
    <w:rsid w:val="000C7B2F"/>
    <w:rsid w:val="00101E9D"/>
    <w:rsid w:val="00155A69"/>
    <w:rsid w:val="0018064F"/>
    <w:rsid w:val="001B389C"/>
    <w:rsid w:val="001D60F1"/>
    <w:rsid w:val="00210ADA"/>
    <w:rsid w:val="00227F8E"/>
    <w:rsid w:val="00231391"/>
    <w:rsid w:val="00253FFB"/>
    <w:rsid w:val="002801D2"/>
    <w:rsid w:val="00292145"/>
    <w:rsid w:val="002C1E11"/>
    <w:rsid w:val="002F2673"/>
    <w:rsid w:val="002F7877"/>
    <w:rsid w:val="00317C0E"/>
    <w:rsid w:val="00323E5A"/>
    <w:rsid w:val="003326C6"/>
    <w:rsid w:val="0033774D"/>
    <w:rsid w:val="00394DE0"/>
    <w:rsid w:val="003A669A"/>
    <w:rsid w:val="00406DE7"/>
    <w:rsid w:val="00417715"/>
    <w:rsid w:val="00426604"/>
    <w:rsid w:val="0044200F"/>
    <w:rsid w:val="00476A36"/>
    <w:rsid w:val="004A476C"/>
    <w:rsid w:val="004C0E49"/>
    <w:rsid w:val="004F2DCC"/>
    <w:rsid w:val="004F67DC"/>
    <w:rsid w:val="00500E6E"/>
    <w:rsid w:val="00557ECA"/>
    <w:rsid w:val="005964F0"/>
    <w:rsid w:val="005B266B"/>
    <w:rsid w:val="005B7737"/>
    <w:rsid w:val="005E1A8E"/>
    <w:rsid w:val="006437E8"/>
    <w:rsid w:val="00664C06"/>
    <w:rsid w:val="00676F57"/>
    <w:rsid w:val="006800FE"/>
    <w:rsid w:val="00682451"/>
    <w:rsid w:val="0069254A"/>
    <w:rsid w:val="00693EFF"/>
    <w:rsid w:val="0069650D"/>
    <w:rsid w:val="006F5D70"/>
    <w:rsid w:val="007107C9"/>
    <w:rsid w:val="00791679"/>
    <w:rsid w:val="007A35F1"/>
    <w:rsid w:val="007A379D"/>
    <w:rsid w:val="007B4C51"/>
    <w:rsid w:val="00802979"/>
    <w:rsid w:val="00804198"/>
    <w:rsid w:val="00812393"/>
    <w:rsid w:val="008222C1"/>
    <w:rsid w:val="00826F14"/>
    <w:rsid w:val="008276C2"/>
    <w:rsid w:val="00830533"/>
    <w:rsid w:val="00842841"/>
    <w:rsid w:val="00876614"/>
    <w:rsid w:val="00884203"/>
    <w:rsid w:val="00890C27"/>
    <w:rsid w:val="008C5EBC"/>
    <w:rsid w:val="008F20B8"/>
    <w:rsid w:val="0091681C"/>
    <w:rsid w:val="0093562F"/>
    <w:rsid w:val="00944E68"/>
    <w:rsid w:val="00962473"/>
    <w:rsid w:val="0096799D"/>
    <w:rsid w:val="00973B61"/>
    <w:rsid w:val="00977206"/>
    <w:rsid w:val="0099514F"/>
    <w:rsid w:val="009A349F"/>
    <w:rsid w:val="009D3D79"/>
    <w:rsid w:val="009E5DDF"/>
    <w:rsid w:val="00A22860"/>
    <w:rsid w:val="00A767B3"/>
    <w:rsid w:val="00A81C53"/>
    <w:rsid w:val="00AA265C"/>
    <w:rsid w:val="00AD1C44"/>
    <w:rsid w:val="00AE5EA1"/>
    <w:rsid w:val="00AF12A2"/>
    <w:rsid w:val="00B30057"/>
    <w:rsid w:val="00BA10A2"/>
    <w:rsid w:val="00BA78E3"/>
    <w:rsid w:val="00BD687C"/>
    <w:rsid w:val="00BE0762"/>
    <w:rsid w:val="00C418B2"/>
    <w:rsid w:val="00C55F05"/>
    <w:rsid w:val="00C7640A"/>
    <w:rsid w:val="00C81C8D"/>
    <w:rsid w:val="00C827F9"/>
    <w:rsid w:val="00C91FD6"/>
    <w:rsid w:val="00CA3A4C"/>
    <w:rsid w:val="00CB3697"/>
    <w:rsid w:val="00CB6ACD"/>
    <w:rsid w:val="00CD2EE8"/>
    <w:rsid w:val="00CD3473"/>
    <w:rsid w:val="00CE7D85"/>
    <w:rsid w:val="00D31C98"/>
    <w:rsid w:val="00D32706"/>
    <w:rsid w:val="00D43B9F"/>
    <w:rsid w:val="00D45769"/>
    <w:rsid w:val="00D95584"/>
    <w:rsid w:val="00D957A3"/>
    <w:rsid w:val="00DC6FF1"/>
    <w:rsid w:val="00DF0317"/>
    <w:rsid w:val="00E53750"/>
    <w:rsid w:val="00E73AD8"/>
    <w:rsid w:val="00E8795C"/>
    <w:rsid w:val="00EE02B5"/>
    <w:rsid w:val="00F017CA"/>
    <w:rsid w:val="00F15B86"/>
    <w:rsid w:val="00F61A65"/>
    <w:rsid w:val="00F639CA"/>
    <w:rsid w:val="00FA49E8"/>
    <w:rsid w:val="0170B7F3"/>
    <w:rsid w:val="01DB30EA"/>
    <w:rsid w:val="020067AF"/>
    <w:rsid w:val="021D295B"/>
    <w:rsid w:val="026F3AE3"/>
    <w:rsid w:val="03C9B15E"/>
    <w:rsid w:val="04C91644"/>
    <w:rsid w:val="0573C9D3"/>
    <w:rsid w:val="08813C68"/>
    <w:rsid w:val="0952C0E7"/>
    <w:rsid w:val="0A3C46F4"/>
    <w:rsid w:val="0A496F64"/>
    <w:rsid w:val="0AC3E602"/>
    <w:rsid w:val="0BE2C6FF"/>
    <w:rsid w:val="0C1442AB"/>
    <w:rsid w:val="0CB2367E"/>
    <w:rsid w:val="0EFB6287"/>
    <w:rsid w:val="11BA9465"/>
    <w:rsid w:val="11D51575"/>
    <w:rsid w:val="13301F35"/>
    <w:rsid w:val="13EAC2A6"/>
    <w:rsid w:val="146AD67B"/>
    <w:rsid w:val="153975DD"/>
    <w:rsid w:val="15A345D4"/>
    <w:rsid w:val="15D04B39"/>
    <w:rsid w:val="175EC795"/>
    <w:rsid w:val="17B497F1"/>
    <w:rsid w:val="17F0DD19"/>
    <w:rsid w:val="190C6FA7"/>
    <w:rsid w:val="19E401CC"/>
    <w:rsid w:val="1C9E5FE6"/>
    <w:rsid w:val="1D990C67"/>
    <w:rsid w:val="1E69FF6A"/>
    <w:rsid w:val="1E76AE7C"/>
    <w:rsid w:val="1ED27CE3"/>
    <w:rsid w:val="1F46662C"/>
    <w:rsid w:val="1FC5FAE2"/>
    <w:rsid w:val="210CCC4F"/>
    <w:rsid w:val="21463004"/>
    <w:rsid w:val="2172D910"/>
    <w:rsid w:val="2190F04F"/>
    <w:rsid w:val="23696887"/>
    <w:rsid w:val="24D9B0C1"/>
    <w:rsid w:val="24FD1869"/>
    <w:rsid w:val="251CAFE3"/>
    <w:rsid w:val="26609A51"/>
    <w:rsid w:val="2679A744"/>
    <w:rsid w:val="283606B8"/>
    <w:rsid w:val="28C4ADE4"/>
    <w:rsid w:val="2BA88CCD"/>
    <w:rsid w:val="2F247916"/>
    <w:rsid w:val="3185E7C4"/>
    <w:rsid w:val="32156D66"/>
    <w:rsid w:val="322F3F64"/>
    <w:rsid w:val="32E71796"/>
    <w:rsid w:val="33E39382"/>
    <w:rsid w:val="35930EA0"/>
    <w:rsid w:val="36BFF143"/>
    <w:rsid w:val="36E60597"/>
    <w:rsid w:val="38CD2043"/>
    <w:rsid w:val="39623670"/>
    <w:rsid w:val="3C04B80F"/>
    <w:rsid w:val="3C8D8841"/>
    <w:rsid w:val="3C96157E"/>
    <w:rsid w:val="3D26FAA7"/>
    <w:rsid w:val="3DA34177"/>
    <w:rsid w:val="3DA51E6A"/>
    <w:rsid w:val="3E0B2AD6"/>
    <w:rsid w:val="3ED7BD6F"/>
    <w:rsid w:val="3F1E70C9"/>
    <w:rsid w:val="41A9609E"/>
    <w:rsid w:val="4241C4D3"/>
    <w:rsid w:val="431C6463"/>
    <w:rsid w:val="4367BCBC"/>
    <w:rsid w:val="441C8182"/>
    <w:rsid w:val="4557B7F4"/>
    <w:rsid w:val="45649AC1"/>
    <w:rsid w:val="45A6E67D"/>
    <w:rsid w:val="461E54F3"/>
    <w:rsid w:val="464A8948"/>
    <w:rsid w:val="4712892E"/>
    <w:rsid w:val="49D4E2FF"/>
    <w:rsid w:val="49E781D5"/>
    <w:rsid w:val="4A7F6501"/>
    <w:rsid w:val="4C2878A1"/>
    <w:rsid w:val="4C8303F6"/>
    <w:rsid w:val="4C8CD0E7"/>
    <w:rsid w:val="4EEA991B"/>
    <w:rsid w:val="4EF8AC78"/>
    <w:rsid w:val="4F628D06"/>
    <w:rsid w:val="507AD534"/>
    <w:rsid w:val="50DD9E3B"/>
    <w:rsid w:val="51060BFD"/>
    <w:rsid w:val="51094612"/>
    <w:rsid w:val="51BBD2F0"/>
    <w:rsid w:val="52731DA0"/>
    <w:rsid w:val="53F56344"/>
    <w:rsid w:val="54110587"/>
    <w:rsid w:val="556346D5"/>
    <w:rsid w:val="57BBE253"/>
    <w:rsid w:val="581E7337"/>
    <w:rsid w:val="583E6CB9"/>
    <w:rsid w:val="59E060DC"/>
    <w:rsid w:val="5A9968AA"/>
    <w:rsid w:val="5B09CCA5"/>
    <w:rsid w:val="5B5949FC"/>
    <w:rsid w:val="5B94E455"/>
    <w:rsid w:val="5D4DF4CF"/>
    <w:rsid w:val="5E6F6C7E"/>
    <w:rsid w:val="60B088A2"/>
    <w:rsid w:val="61FCD004"/>
    <w:rsid w:val="6425248A"/>
    <w:rsid w:val="6474087B"/>
    <w:rsid w:val="679F2D5F"/>
    <w:rsid w:val="67E0BA8E"/>
    <w:rsid w:val="69C6E870"/>
    <w:rsid w:val="6AFA1B9E"/>
    <w:rsid w:val="6BF2B82D"/>
    <w:rsid w:val="6CCB4941"/>
    <w:rsid w:val="6D366C81"/>
    <w:rsid w:val="6D797BCE"/>
    <w:rsid w:val="6ED275DF"/>
    <w:rsid w:val="6FFF914B"/>
    <w:rsid w:val="70E61B1E"/>
    <w:rsid w:val="7200CD89"/>
    <w:rsid w:val="72FADE16"/>
    <w:rsid w:val="7475DE0D"/>
    <w:rsid w:val="753EC0DB"/>
    <w:rsid w:val="762B6760"/>
    <w:rsid w:val="76377AA7"/>
    <w:rsid w:val="767AEBA4"/>
    <w:rsid w:val="77524DDD"/>
    <w:rsid w:val="7AFD2163"/>
    <w:rsid w:val="7BAC4FAE"/>
    <w:rsid w:val="7E94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EE72F"/>
  <w15:chartTrackingRefBased/>
  <w15:docId w15:val="{6B8ACC34-5786-4C94-BFDF-BEBB66B4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418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31C98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D31C9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31C9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31C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31C9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31C9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31C9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31C98"/>
    <w:rPr>
      <w:rFonts w:ascii="Segoe UI" w:eastAsia="Times New Roman" w:hAnsi="Segoe UI" w:cs="Segoe UI"/>
      <w:sz w:val="18"/>
      <w:szCs w:val="18"/>
      <w:lang w:eastAsia="ar-SA"/>
    </w:rPr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alveneRakstz">
    <w:name w:val="Galvene Rakstz."/>
    <w:basedOn w:val="Noklusjumarindkopasfonts"/>
    <w:link w:val="Galvene"/>
    <w:uiPriority w:val="99"/>
  </w:style>
  <w:style w:type="paragraph" w:styleId="Galvene">
    <w:name w:val="header"/>
    <w:basedOn w:val="Parasts"/>
    <w:link w:val="GalveneRakstz"/>
    <w:uiPriority w:val="99"/>
    <w:unhideWhenUsed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</w:style>
  <w:style w:type="paragraph" w:styleId="Kjene">
    <w:name w:val="footer"/>
    <w:basedOn w:val="Parasts"/>
    <w:link w:val="KjeneRakstz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0AA9652B4A11249B9B9C5EB8BC5B3E1" ma:contentTypeVersion="9" ma:contentTypeDescription="Izveidot jaunu dokumentu." ma:contentTypeScope="" ma:versionID="621478ce56c6573f2d4b8c19e5977666">
  <xsd:schema xmlns:xsd="http://www.w3.org/2001/XMLSchema" xmlns:xs="http://www.w3.org/2001/XMLSchema" xmlns:p="http://schemas.microsoft.com/office/2006/metadata/properties" xmlns:ns2="c1909eb1-5771-4621-950d-30cf3c59126f" xmlns:ns3="6af7efb7-9705-4336-b733-5caf21d04b86" targetNamespace="http://schemas.microsoft.com/office/2006/metadata/properties" ma:root="true" ma:fieldsID="f737de23304b8c69be95cbbd37726ced" ns2:_="" ns3:_="">
    <xsd:import namespace="c1909eb1-5771-4621-950d-30cf3c59126f"/>
    <xsd:import namespace="6af7efb7-9705-4336-b733-5caf21d04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09eb1-5771-4621-950d-30cf3c591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7efb7-9705-4336-b733-5caf21d04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8C2BF0-533A-4B3D-B848-ACA040F1EB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77EFC4-688A-4AAD-AB9F-7A29732D8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09eb1-5771-4621-950d-30cf3c59126f"/>
    <ds:schemaRef ds:uri="6af7efb7-9705-4336-b733-5caf21d04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2DC5EA-17DD-4124-8F01-9AC95F353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1742</Words>
  <Characters>993</Characters>
  <Application>Microsoft Office Word</Application>
  <DocSecurity>0</DocSecurity>
  <Lines>8</Lines>
  <Paragraphs>5</Paragraphs>
  <ScaleCrop>false</ScaleCrop>
  <Company>RTU 64 bit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Oskars Ašmanis</dc:creator>
  <cp:keywords/>
  <dc:description/>
  <cp:lastModifiedBy>Zanda Oša</cp:lastModifiedBy>
  <cp:revision>124</cp:revision>
  <cp:lastPrinted>2025-01-15T10:35:00Z</cp:lastPrinted>
  <dcterms:created xsi:type="dcterms:W3CDTF">2024-04-06T07:37:00Z</dcterms:created>
  <dcterms:modified xsi:type="dcterms:W3CDTF">2026-04-17T06:46:00Z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0x01010090AA9652B4A11249B9B9C5EB8BC5B3E1</vt:lpwstr>
  </property>
</Properties>
</file>