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92F12" w14:textId="4E6EF397" w:rsidR="00717F04" w:rsidRDefault="00FF0BBA" w:rsidP="006A0F41">
      <w:pPr>
        <w:jc w:val="center"/>
        <w:rPr>
          <w:rFonts w:ascii="Times New Roman" w:hAnsi="Times New Roman" w:cs="Times New Roman"/>
          <w:b/>
          <w:bCs/>
          <w:sz w:val="24"/>
          <w:szCs w:val="24"/>
        </w:rPr>
      </w:pPr>
      <w:r w:rsidRPr="006A0F41">
        <w:rPr>
          <w:rFonts w:ascii="Times New Roman" w:hAnsi="Times New Roman" w:cs="Times New Roman"/>
          <w:b/>
          <w:bCs/>
          <w:sz w:val="24"/>
          <w:szCs w:val="24"/>
        </w:rPr>
        <w:t>Publiskā informācija par SIA "RTU Starptautiskā zinātņu un tehnoloģiju skola"</w:t>
      </w:r>
    </w:p>
    <w:p w14:paraId="077EFA0C" w14:textId="77777777" w:rsidR="006A0F41" w:rsidRPr="006A0F41" w:rsidRDefault="006A0F41" w:rsidP="006A0F41">
      <w:pPr>
        <w:jc w:val="center"/>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2689"/>
        <w:gridCol w:w="6327"/>
      </w:tblGrid>
      <w:tr w:rsidR="00FF0BBA" w:rsidRPr="00ED0765" w14:paraId="757412C3" w14:textId="77777777" w:rsidTr="003A7E88">
        <w:tc>
          <w:tcPr>
            <w:tcW w:w="2689" w:type="dxa"/>
          </w:tcPr>
          <w:p w14:paraId="710B5188" w14:textId="15864A86" w:rsidR="00FF0BBA" w:rsidRPr="00ED0765" w:rsidRDefault="00FF0BBA" w:rsidP="003A7E88">
            <w:pPr>
              <w:rPr>
                <w:rFonts w:ascii="Times New Roman" w:hAnsi="Times New Roman" w:cs="Times New Roman"/>
                <w:sz w:val="24"/>
                <w:szCs w:val="24"/>
              </w:rPr>
            </w:pPr>
            <w:r w:rsidRPr="00ED0765">
              <w:rPr>
                <w:rFonts w:ascii="Times New Roman" w:hAnsi="Times New Roman" w:cs="Times New Roman"/>
                <w:sz w:val="24"/>
                <w:szCs w:val="24"/>
              </w:rPr>
              <w:t>Kapitālsabiedrības vispārējie stratēģiskie mērķi</w:t>
            </w:r>
          </w:p>
        </w:tc>
        <w:tc>
          <w:tcPr>
            <w:tcW w:w="6327" w:type="dxa"/>
          </w:tcPr>
          <w:p w14:paraId="5A43C89D" w14:textId="51B17210" w:rsidR="00FF0BBA" w:rsidRPr="00ED0765" w:rsidRDefault="00FF0BBA" w:rsidP="006A0F41">
            <w:pPr>
              <w:jc w:val="both"/>
              <w:rPr>
                <w:rFonts w:ascii="Times New Roman" w:hAnsi="Times New Roman" w:cs="Times New Roman"/>
                <w:sz w:val="24"/>
                <w:szCs w:val="24"/>
              </w:rPr>
            </w:pPr>
            <w:r w:rsidRPr="00ED0765">
              <w:rPr>
                <w:rFonts w:ascii="Times New Roman" w:hAnsi="Times New Roman" w:cs="Times New Roman"/>
                <w:sz w:val="24"/>
                <w:szCs w:val="24"/>
              </w:rPr>
              <w:t>Nodrošināt augstas kvalitātes vidējās vispārējās izglītības nodrošināšanu eksakto zinātņu specializācijā, veicinot talantīgu skolēnu piesaisti Rīgas Tehniskās universitātes (RTU) studentu un nākotnē darbinieku statusā, vienlaicīgi nodrošinot RTU un eksakto zinātņu popularizēšanu sabiedrībā, veicinot jauniešu izvēli studēt inženierzinātņu jomā nākotnē.</w:t>
            </w:r>
          </w:p>
        </w:tc>
      </w:tr>
      <w:tr w:rsidR="00FF0BBA" w:rsidRPr="00ED0765" w14:paraId="4C5F827B" w14:textId="77777777" w:rsidTr="003A7E88">
        <w:tc>
          <w:tcPr>
            <w:tcW w:w="2689" w:type="dxa"/>
          </w:tcPr>
          <w:p w14:paraId="0100B9FB" w14:textId="2E3300DC" w:rsidR="00FF0BBA" w:rsidRPr="00ED0765" w:rsidRDefault="00FF0BBA" w:rsidP="003A7E88">
            <w:pPr>
              <w:rPr>
                <w:rFonts w:ascii="Times New Roman" w:hAnsi="Times New Roman" w:cs="Times New Roman"/>
                <w:sz w:val="24"/>
                <w:szCs w:val="24"/>
              </w:rPr>
            </w:pPr>
            <w:r w:rsidRPr="00ED0765">
              <w:rPr>
                <w:rFonts w:ascii="Times New Roman" w:hAnsi="Times New Roman" w:cs="Times New Roman"/>
                <w:sz w:val="24"/>
                <w:szCs w:val="24"/>
              </w:rPr>
              <w:t>Ziņas par kapitālsabiedrības darbības veidiem</w:t>
            </w:r>
          </w:p>
        </w:tc>
        <w:tc>
          <w:tcPr>
            <w:tcW w:w="6327" w:type="dxa"/>
          </w:tcPr>
          <w:p w14:paraId="13EB7E78" w14:textId="470E5D35" w:rsidR="00FF0BBA" w:rsidRPr="00ED0765" w:rsidRDefault="003D6BD2" w:rsidP="006A0F41">
            <w:pPr>
              <w:jc w:val="both"/>
              <w:rPr>
                <w:rFonts w:ascii="Times New Roman" w:hAnsi="Times New Roman" w:cs="Times New Roman"/>
                <w:sz w:val="24"/>
                <w:szCs w:val="24"/>
              </w:rPr>
            </w:pPr>
            <w:r w:rsidRPr="00ED0765">
              <w:rPr>
                <w:rFonts w:ascii="Times New Roman" w:hAnsi="Times New Roman" w:cs="Times New Roman"/>
                <w:sz w:val="24"/>
                <w:szCs w:val="24"/>
              </w:rPr>
              <w:t>Kapitālsabiedrība sniedz vispārējās vidējās izglītības pakalpojumus divās skolās. Inženierzinātņu vidusskola ir vispārējās izglītības iestāde, kura īsteno vispārējās izglītības programmu ar trīs padziļināto kursu (matemātika, fizika, ķīmija; matemātika, fizika, programmēšana; matemātika, ķīmija, programmēšana) apguvi. Starptautiskā zinātņu un tehnoloģiju skola (SZTS) ir ieguvusi Kembridžas licenci un ir viena no Kembridžas skolu kopienas. Papildus pasaules līmeņa mācību satura iegūšanai tas ļauj SZTS skolotājiem apgūt jaunākās mācīšanas metodes, lai SZTS skolēni sasniegtu savu augstāko potenciālu.</w:t>
            </w:r>
          </w:p>
        </w:tc>
      </w:tr>
      <w:tr w:rsidR="00FF0BBA" w:rsidRPr="00ED0765" w14:paraId="2AEC9767" w14:textId="77777777" w:rsidTr="003A7E88">
        <w:tc>
          <w:tcPr>
            <w:tcW w:w="2689" w:type="dxa"/>
          </w:tcPr>
          <w:p w14:paraId="071D9991" w14:textId="46AA0910" w:rsidR="00FF0BBA" w:rsidRPr="00ED0765" w:rsidRDefault="003D6BD2" w:rsidP="003A7E88">
            <w:pPr>
              <w:rPr>
                <w:rFonts w:ascii="Times New Roman" w:hAnsi="Times New Roman" w:cs="Times New Roman"/>
                <w:sz w:val="24"/>
                <w:szCs w:val="24"/>
              </w:rPr>
            </w:pPr>
            <w:r w:rsidRPr="00ED0765">
              <w:rPr>
                <w:rFonts w:ascii="Times New Roman" w:hAnsi="Times New Roman" w:cs="Times New Roman"/>
                <w:sz w:val="24"/>
                <w:szCs w:val="24"/>
              </w:rPr>
              <w:t>Ziņas par kapitālsabiedrības komercdarbības veidiem</w:t>
            </w:r>
          </w:p>
        </w:tc>
        <w:tc>
          <w:tcPr>
            <w:tcW w:w="6327" w:type="dxa"/>
          </w:tcPr>
          <w:p w14:paraId="159908A0" w14:textId="60053951" w:rsidR="00FF0BBA" w:rsidRPr="00ED0765" w:rsidRDefault="003D6BD2" w:rsidP="006A0F41">
            <w:pPr>
              <w:jc w:val="both"/>
              <w:rPr>
                <w:rFonts w:ascii="Times New Roman" w:hAnsi="Times New Roman" w:cs="Times New Roman"/>
                <w:sz w:val="24"/>
                <w:szCs w:val="24"/>
              </w:rPr>
            </w:pPr>
            <w:r w:rsidRPr="00ED0765">
              <w:rPr>
                <w:rFonts w:ascii="Times New Roman" w:hAnsi="Times New Roman" w:cs="Times New Roman"/>
                <w:sz w:val="24"/>
                <w:szCs w:val="24"/>
              </w:rPr>
              <w:t>VID EDS reģistrētais darbības veids ir 85.31 - Vispārējā vidējā izglītība</w:t>
            </w:r>
          </w:p>
        </w:tc>
      </w:tr>
      <w:tr w:rsidR="00FF0BBA" w:rsidRPr="00ED0765" w14:paraId="56C1FC79" w14:textId="77777777" w:rsidTr="003A7E88">
        <w:tc>
          <w:tcPr>
            <w:tcW w:w="2689" w:type="dxa"/>
          </w:tcPr>
          <w:p w14:paraId="51790383" w14:textId="111170F8" w:rsidR="00FF0BBA" w:rsidRPr="00ED0765" w:rsidRDefault="003D6BD2" w:rsidP="003A7E88">
            <w:pPr>
              <w:rPr>
                <w:rFonts w:ascii="Times New Roman" w:hAnsi="Times New Roman" w:cs="Times New Roman"/>
                <w:sz w:val="24"/>
                <w:szCs w:val="24"/>
              </w:rPr>
            </w:pPr>
            <w:r w:rsidRPr="00ED0765">
              <w:rPr>
                <w:rFonts w:ascii="Times New Roman" w:hAnsi="Times New Roman" w:cs="Times New Roman"/>
                <w:sz w:val="24"/>
                <w:szCs w:val="24"/>
              </w:rPr>
              <w:t>Kapitālsabiedrības finanšu mērķu un nefinanšu mērķu īstenošanas rezultāti vismaz par pēdējiem 5 gadiem</w:t>
            </w:r>
          </w:p>
        </w:tc>
        <w:tc>
          <w:tcPr>
            <w:tcW w:w="6327" w:type="dxa"/>
          </w:tcPr>
          <w:p w14:paraId="2A88A22A" w14:textId="37AD8D2B" w:rsidR="00FF0BBA" w:rsidRPr="00ED0765" w:rsidRDefault="003D6BD2" w:rsidP="006A0F41">
            <w:pPr>
              <w:jc w:val="both"/>
              <w:rPr>
                <w:rFonts w:ascii="Times New Roman" w:hAnsi="Times New Roman" w:cs="Times New Roman"/>
                <w:sz w:val="24"/>
                <w:szCs w:val="24"/>
              </w:rPr>
            </w:pPr>
            <w:r w:rsidRPr="00ED0765">
              <w:rPr>
                <w:rFonts w:ascii="Times New Roman" w:hAnsi="Times New Roman" w:cs="Times New Roman"/>
                <w:sz w:val="24"/>
                <w:szCs w:val="24"/>
              </w:rPr>
              <w:t>Skatīt 1. pielikumu</w:t>
            </w:r>
          </w:p>
        </w:tc>
      </w:tr>
      <w:tr w:rsidR="00FF0BBA" w:rsidRPr="00ED0765" w14:paraId="116EC825" w14:textId="77777777" w:rsidTr="003A7E88">
        <w:tc>
          <w:tcPr>
            <w:tcW w:w="2689" w:type="dxa"/>
          </w:tcPr>
          <w:p w14:paraId="6AFF9847" w14:textId="4A0B9910" w:rsidR="00FF0BBA" w:rsidRPr="00ED0765" w:rsidRDefault="00DF5E69" w:rsidP="003A7E88">
            <w:pPr>
              <w:rPr>
                <w:rFonts w:ascii="Times New Roman" w:hAnsi="Times New Roman" w:cs="Times New Roman"/>
                <w:sz w:val="24"/>
                <w:szCs w:val="24"/>
              </w:rPr>
            </w:pPr>
            <w:r w:rsidRPr="00ED0765">
              <w:rPr>
                <w:rFonts w:ascii="Times New Roman" w:hAnsi="Times New Roman" w:cs="Times New Roman"/>
                <w:sz w:val="24"/>
                <w:szCs w:val="24"/>
              </w:rPr>
              <w:t>Veiktās iemaksas valsts vai pašvaldības budžetā vismaz par pēdējiem 5 gadiem</w:t>
            </w:r>
          </w:p>
        </w:tc>
        <w:tc>
          <w:tcPr>
            <w:tcW w:w="6327" w:type="dxa"/>
          </w:tcPr>
          <w:p w14:paraId="6A81D254" w14:textId="2DB7020D" w:rsidR="00FF0BBA" w:rsidRPr="00ED0765" w:rsidRDefault="00DF5E69" w:rsidP="006A0F41">
            <w:pPr>
              <w:jc w:val="both"/>
              <w:rPr>
                <w:rFonts w:ascii="Times New Roman" w:hAnsi="Times New Roman" w:cs="Times New Roman"/>
                <w:sz w:val="24"/>
                <w:szCs w:val="24"/>
              </w:rPr>
            </w:pPr>
            <w:r w:rsidRPr="00ED0765">
              <w:rPr>
                <w:rFonts w:ascii="Times New Roman" w:hAnsi="Times New Roman" w:cs="Times New Roman"/>
                <w:sz w:val="24"/>
                <w:szCs w:val="24"/>
              </w:rPr>
              <w:t>Skatīt 4. pielikumu</w:t>
            </w:r>
          </w:p>
        </w:tc>
      </w:tr>
      <w:tr w:rsidR="00FF0BBA" w:rsidRPr="00ED0765" w14:paraId="6AC89CAF" w14:textId="77777777" w:rsidTr="003A7E88">
        <w:tc>
          <w:tcPr>
            <w:tcW w:w="2689" w:type="dxa"/>
          </w:tcPr>
          <w:p w14:paraId="6200EEEF" w14:textId="6CB66D29" w:rsidR="00FF0BBA" w:rsidRPr="00ED0765" w:rsidRDefault="004C5450" w:rsidP="003A7E88">
            <w:pPr>
              <w:rPr>
                <w:rFonts w:ascii="Times New Roman" w:hAnsi="Times New Roman" w:cs="Times New Roman"/>
                <w:sz w:val="24"/>
                <w:szCs w:val="24"/>
              </w:rPr>
            </w:pPr>
            <w:r w:rsidRPr="00ED0765">
              <w:rPr>
                <w:rFonts w:ascii="Times New Roman" w:hAnsi="Times New Roman" w:cs="Times New Roman"/>
                <w:sz w:val="24"/>
                <w:szCs w:val="24"/>
              </w:rPr>
              <w:t>Informācija par saņemto valsts vai pašvaldības budžeta finansējumu un tā izlietojumu (ja attiecināms) vismaz par pēdējiem 5 gadiem</w:t>
            </w:r>
          </w:p>
        </w:tc>
        <w:tc>
          <w:tcPr>
            <w:tcW w:w="6327" w:type="dxa"/>
          </w:tcPr>
          <w:p w14:paraId="58DB2934" w14:textId="5C4564BA" w:rsidR="00FF0BBA" w:rsidRPr="00ED0765" w:rsidRDefault="004C5450" w:rsidP="006A0F41">
            <w:pPr>
              <w:jc w:val="both"/>
              <w:rPr>
                <w:rFonts w:ascii="Times New Roman" w:hAnsi="Times New Roman" w:cs="Times New Roman"/>
                <w:sz w:val="24"/>
                <w:szCs w:val="24"/>
              </w:rPr>
            </w:pPr>
            <w:r w:rsidRPr="00ED0765">
              <w:rPr>
                <w:rFonts w:ascii="Times New Roman" w:hAnsi="Times New Roman" w:cs="Times New Roman"/>
                <w:sz w:val="24"/>
                <w:szCs w:val="24"/>
              </w:rPr>
              <w:t>Skatīt 3. pielikumu</w:t>
            </w:r>
          </w:p>
        </w:tc>
      </w:tr>
      <w:tr w:rsidR="00FF0BBA" w:rsidRPr="00ED0765" w14:paraId="2341276D" w14:textId="77777777" w:rsidTr="003A7E88">
        <w:tc>
          <w:tcPr>
            <w:tcW w:w="2689" w:type="dxa"/>
          </w:tcPr>
          <w:p w14:paraId="2D2FDBE3" w14:textId="0AA6B572" w:rsidR="00FF0BBA" w:rsidRPr="00ED0765" w:rsidRDefault="004C5450" w:rsidP="003A7E88">
            <w:pPr>
              <w:rPr>
                <w:rFonts w:ascii="Times New Roman" w:hAnsi="Times New Roman" w:cs="Times New Roman"/>
                <w:sz w:val="24"/>
                <w:szCs w:val="24"/>
              </w:rPr>
            </w:pPr>
            <w:r w:rsidRPr="00ED0765">
              <w:rPr>
                <w:rFonts w:ascii="Times New Roman" w:hAnsi="Times New Roman" w:cs="Times New Roman"/>
                <w:sz w:val="24"/>
                <w:szCs w:val="24"/>
              </w:rPr>
              <w:t>Informācija par īpašuma struktūru</w:t>
            </w:r>
          </w:p>
        </w:tc>
        <w:tc>
          <w:tcPr>
            <w:tcW w:w="6327" w:type="dxa"/>
          </w:tcPr>
          <w:p w14:paraId="2013661D" w14:textId="03604439" w:rsidR="00FF0BBA" w:rsidRPr="00ED0765" w:rsidRDefault="00B27C64" w:rsidP="006A0F41">
            <w:pPr>
              <w:jc w:val="both"/>
              <w:rPr>
                <w:rFonts w:ascii="Times New Roman" w:hAnsi="Times New Roman" w:cs="Times New Roman"/>
                <w:sz w:val="24"/>
                <w:szCs w:val="24"/>
              </w:rPr>
            </w:pPr>
            <w:r w:rsidRPr="00ED0765">
              <w:rPr>
                <w:rFonts w:ascii="Times New Roman" w:hAnsi="Times New Roman" w:cs="Times New Roman"/>
                <w:sz w:val="24"/>
                <w:szCs w:val="24"/>
              </w:rPr>
              <w:t>SIA "RTU Starptautiskā zinātņu un tehnoloģiju skola" reģistrētais un pilnībā apmaksātais pamatkapitāls ir 60 000 EUR, sastāv no 60 000 parastajām daļām ar vienas daļas nominālvērtību 1 EUR. Publiski atvasinātai personai Rīgas Tehniskajai universitātei (reģistrācijas Nr.90000068977, Ķīpsalas 6A, Rīga, LV-1048) pieder 100% kapitāldaļu. SIA “RTU Starptautiskā zinātņu un tehnoloģiju skola” nav līdzdalības citās kapitālsabiedrībās.</w:t>
            </w:r>
          </w:p>
        </w:tc>
      </w:tr>
      <w:tr w:rsidR="00FF0BBA" w:rsidRPr="00ED0765" w14:paraId="459A29F4" w14:textId="77777777" w:rsidTr="003A7E88">
        <w:tc>
          <w:tcPr>
            <w:tcW w:w="2689" w:type="dxa"/>
          </w:tcPr>
          <w:p w14:paraId="15923F9E" w14:textId="3E7B0F27" w:rsidR="00FF0BBA" w:rsidRPr="00ED0765" w:rsidRDefault="00B27C64" w:rsidP="003A7E88">
            <w:pPr>
              <w:rPr>
                <w:rFonts w:ascii="Times New Roman" w:hAnsi="Times New Roman" w:cs="Times New Roman"/>
                <w:sz w:val="24"/>
                <w:szCs w:val="24"/>
              </w:rPr>
            </w:pPr>
            <w:r w:rsidRPr="00ED0765">
              <w:rPr>
                <w:rFonts w:ascii="Times New Roman" w:hAnsi="Times New Roman" w:cs="Times New Roman"/>
                <w:sz w:val="24"/>
                <w:szCs w:val="24"/>
              </w:rPr>
              <w:t>Informācija par SIA organizatorisko struktūru</w:t>
            </w:r>
          </w:p>
        </w:tc>
        <w:tc>
          <w:tcPr>
            <w:tcW w:w="6327" w:type="dxa"/>
          </w:tcPr>
          <w:p w14:paraId="269F3AA9" w14:textId="7EB46503" w:rsidR="00FF0BBA" w:rsidRPr="00ED0765" w:rsidRDefault="00B27C64" w:rsidP="006A0F41">
            <w:pPr>
              <w:jc w:val="both"/>
              <w:rPr>
                <w:rFonts w:ascii="Times New Roman" w:hAnsi="Times New Roman" w:cs="Times New Roman"/>
                <w:sz w:val="24"/>
                <w:szCs w:val="24"/>
              </w:rPr>
            </w:pPr>
            <w:r w:rsidRPr="00ED0765">
              <w:rPr>
                <w:rFonts w:ascii="Times New Roman" w:hAnsi="Times New Roman" w:cs="Times New Roman"/>
                <w:sz w:val="24"/>
                <w:szCs w:val="24"/>
              </w:rPr>
              <w:t xml:space="preserve">Kapitālsabiedrība veidota kā uzņēmums, kuru vada </w:t>
            </w:r>
            <w:r w:rsidR="00E10116">
              <w:rPr>
                <w:rFonts w:ascii="Times New Roman" w:hAnsi="Times New Roman" w:cs="Times New Roman"/>
                <w:sz w:val="24"/>
                <w:szCs w:val="24"/>
              </w:rPr>
              <w:t>viens</w:t>
            </w:r>
            <w:r w:rsidRPr="00ED0765">
              <w:rPr>
                <w:rFonts w:ascii="Times New Roman" w:hAnsi="Times New Roman" w:cs="Times New Roman"/>
                <w:sz w:val="24"/>
                <w:szCs w:val="24"/>
              </w:rPr>
              <w:t xml:space="preserve"> valdes locek</w:t>
            </w:r>
            <w:r w:rsidR="00E10116">
              <w:rPr>
                <w:rFonts w:ascii="Times New Roman" w:hAnsi="Times New Roman" w:cs="Times New Roman"/>
                <w:sz w:val="24"/>
                <w:szCs w:val="24"/>
              </w:rPr>
              <w:t>lis</w:t>
            </w:r>
            <w:r w:rsidRPr="00ED0765">
              <w:rPr>
                <w:rFonts w:ascii="Times New Roman" w:hAnsi="Times New Roman" w:cs="Times New Roman"/>
                <w:sz w:val="24"/>
                <w:szCs w:val="24"/>
              </w:rPr>
              <w:t>. Kapitālsabiedrības ietvaros darbojas divas licencētas izglītības iestādes: - RTU Starptautiskā zinātņu un tehnoloģiju skola (reģ. nr. 3913803556); - RTU inženierzinātņu vidusskola (reģ. nr. 3913803014).</w:t>
            </w:r>
          </w:p>
        </w:tc>
      </w:tr>
      <w:tr w:rsidR="00B27C64" w:rsidRPr="00ED0765" w14:paraId="38FF3383" w14:textId="77777777" w:rsidTr="003A7E88">
        <w:tc>
          <w:tcPr>
            <w:tcW w:w="2689" w:type="dxa"/>
          </w:tcPr>
          <w:p w14:paraId="1A800F3C" w14:textId="2D1D8999" w:rsidR="00B27C64" w:rsidRPr="00ED0765" w:rsidRDefault="0020057E" w:rsidP="003A7E88">
            <w:pPr>
              <w:rPr>
                <w:rFonts w:ascii="Times New Roman" w:hAnsi="Times New Roman" w:cs="Times New Roman"/>
                <w:sz w:val="24"/>
                <w:szCs w:val="24"/>
              </w:rPr>
            </w:pPr>
            <w:r w:rsidRPr="00ED0765">
              <w:rPr>
                <w:rFonts w:ascii="Times New Roman" w:hAnsi="Times New Roman" w:cs="Times New Roman"/>
                <w:sz w:val="24"/>
                <w:szCs w:val="24"/>
              </w:rPr>
              <w:lastRenderedPageBreak/>
              <w:t>Informācija par katra saņemtā un veiktā ziedojuma (dāvinājuma) summu un saņēmējiem vismaz par pēdējiem pieciem gadiem</w:t>
            </w:r>
          </w:p>
        </w:tc>
        <w:tc>
          <w:tcPr>
            <w:tcW w:w="6327" w:type="dxa"/>
          </w:tcPr>
          <w:p w14:paraId="3DD53FD9" w14:textId="4B3EC8D9" w:rsidR="00B27C64" w:rsidRPr="00ED0765" w:rsidRDefault="0020057E" w:rsidP="006A0F41">
            <w:pPr>
              <w:jc w:val="both"/>
              <w:rPr>
                <w:rFonts w:ascii="Times New Roman" w:hAnsi="Times New Roman" w:cs="Times New Roman"/>
                <w:sz w:val="24"/>
                <w:szCs w:val="24"/>
              </w:rPr>
            </w:pPr>
            <w:r w:rsidRPr="00ED0765">
              <w:rPr>
                <w:rFonts w:ascii="Times New Roman" w:hAnsi="Times New Roman" w:cs="Times New Roman"/>
                <w:sz w:val="24"/>
                <w:szCs w:val="24"/>
              </w:rPr>
              <w:t>SIA "Visma Enterprise: 01.07.2019. - 30.06.2022. – 3 108 EUR (programmas "Horizon" lietošanas tiesības). AS "Latvenergo": 2020.g. – 38 024,97 EUR; 2021.g. – 36510,88 EUR (pamatlīdzekļu un inventāra iegādei). SIA “TET”: 2024.g. – bezatlīdzības lietošanā skolai nodoti 24 portatīvie datori. 2025.g. pagarināts ziedoto datoru lietošanas termiņš</w:t>
            </w:r>
          </w:p>
        </w:tc>
      </w:tr>
      <w:tr w:rsidR="0020057E" w:rsidRPr="00ED0765" w14:paraId="252903E7" w14:textId="77777777" w:rsidTr="003A7E88">
        <w:tc>
          <w:tcPr>
            <w:tcW w:w="2689" w:type="dxa"/>
          </w:tcPr>
          <w:p w14:paraId="36FA2CE4" w14:textId="2D9E5D9E" w:rsidR="0020057E" w:rsidRPr="00ED0765" w:rsidRDefault="0020057E" w:rsidP="003A7E88">
            <w:pPr>
              <w:rPr>
                <w:rFonts w:ascii="Times New Roman" w:hAnsi="Times New Roman" w:cs="Times New Roman"/>
                <w:sz w:val="24"/>
                <w:szCs w:val="24"/>
              </w:rPr>
            </w:pPr>
            <w:r w:rsidRPr="00ED0765">
              <w:rPr>
                <w:rFonts w:ascii="Times New Roman" w:hAnsi="Times New Roman" w:cs="Times New Roman"/>
                <w:sz w:val="24"/>
                <w:szCs w:val="24"/>
              </w:rPr>
              <w:t>Informācija par iepirkumiem vismaz par pēdējiem pieciem gadiem</w:t>
            </w:r>
          </w:p>
        </w:tc>
        <w:tc>
          <w:tcPr>
            <w:tcW w:w="6327" w:type="dxa"/>
          </w:tcPr>
          <w:p w14:paraId="3698F62E" w14:textId="3FD5318C" w:rsidR="0020057E" w:rsidRPr="00ED0765" w:rsidRDefault="0020057E" w:rsidP="006A0F41">
            <w:pPr>
              <w:jc w:val="both"/>
              <w:rPr>
                <w:rFonts w:ascii="Times New Roman" w:hAnsi="Times New Roman" w:cs="Times New Roman"/>
                <w:sz w:val="24"/>
                <w:szCs w:val="24"/>
              </w:rPr>
            </w:pPr>
            <w:r w:rsidRPr="00ED0765">
              <w:rPr>
                <w:rFonts w:ascii="Times New Roman" w:hAnsi="Times New Roman" w:cs="Times New Roman"/>
                <w:sz w:val="24"/>
                <w:szCs w:val="24"/>
              </w:rPr>
              <w:t xml:space="preserve">Līdzšinējā posmā iepirkumi skolai, ņemot vērā PIL iepirkuma slieksni, tika veikti ar cenu aptauju palīdzību vai arī tika izmantoti centralizēti RTU iepirkumi (piemēram, veselības apdrošināšana). Ar RTU kā centralizētās iepirkumu institūcijas starpniecību 2024. gadā tika izsludināts viens SZTS iepirkuma konkurss (skatīt </w:t>
            </w:r>
            <w:hyperlink r:id="rId4" w:history="1">
              <w:r w:rsidRPr="00ED0765">
                <w:rPr>
                  <w:rStyle w:val="Hyperlink"/>
                  <w:rFonts w:ascii="Times New Roman" w:hAnsi="Times New Roman" w:cs="Times New Roman"/>
                  <w:sz w:val="24"/>
                  <w:szCs w:val="24"/>
                </w:rPr>
                <w:t>šeit</w:t>
              </w:r>
            </w:hyperlink>
            <w:r w:rsidRPr="00ED0765">
              <w:rPr>
                <w:rFonts w:ascii="Times New Roman" w:hAnsi="Times New Roman" w:cs="Times New Roman"/>
                <w:sz w:val="24"/>
                <w:szCs w:val="24"/>
              </w:rPr>
              <w:t>).</w:t>
            </w:r>
          </w:p>
        </w:tc>
      </w:tr>
      <w:tr w:rsidR="0020057E" w:rsidRPr="00ED0765" w14:paraId="654A0AB5" w14:textId="77777777" w:rsidTr="003A7E88">
        <w:tc>
          <w:tcPr>
            <w:tcW w:w="2689" w:type="dxa"/>
          </w:tcPr>
          <w:p w14:paraId="069C24A7" w14:textId="182FBA9D" w:rsidR="0020057E" w:rsidRPr="00ED0765" w:rsidRDefault="00645631" w:rsidP="003A7E88">
            <w:pPr>
              <w:rPr>
                <w:rFonts w:ascii="Times New Roman" w:hAnsi="Times New Roman" w:cs="Times New Roman"/>
                <w:sz w:val="24"/>
                <w:szCs w:val="24"/>
              </w:rPr>
            </w:pPr>
            <w:r w:rsidRPr="00ED0765">
              <w:rPr>
                <w:rFonts w:ascii="Times New Roman" w:hAnsi="Times New Roman" w:cs="Times New Roman"/>
                <w:sz w:val="24"/>
                <w:szCs w:val="24"/>
              </w:rPr>
              <w:t>Cita nozīmīga informācija, ja tā nav saistīta ar komercnoslēpuma izpaušanu</w:t>
            </w:r>
          </w:p>
        </w:tc>
        <w:tc>
          <w:tcPr>
            <w:tcW w:w="6327" w:type="dxa"/>
          </w:tcPr>
          <w:p w14:paraId="2F36D304" w14:textId="270B7D25" w:rsidR="0020057E" w:rsidRPr="00ED0765" w:rsidRDefault="00645631" w:rsidP="006A0F41">
            <w:pPr>
              <w:jc w:val="both"/>
              <w:rPr>
                <w:rFonts w:ascii="Times New Roman" w:hAnsi="Times New Roman" w:cs="Times New Roman"/>
                <w:sz w:val="24"/>
                <w:szCs w:val="24"/>
              </w:rPr>
            </w:pPr>
            <w:r w:rsidRPr="00ED0765">
              <w:rPr>
                <w:rFonts w:ascii="Times New Roman" w:hAnsi="Times New Roman" w:cs="Times New Roman"/>
                <w:sz w:val="24"/>
                <w:szCs w:val="24"/>
              </w:rPr>
              <w:t>Nav</w:t>
            </w:r>
          </w:p>
        </w:tc>
      </w:tr>
      <w:tr w:rsidR="0020057E" w:rsidRPr="00ED0765" w14:paraId="23A04E5C" w14:textId="77777777" w:rsidTr="003A7E88">
        <w:tc>
          <w:tcPr>
            <w:tcW w:w="2689" w:type="dxa"/>
          </w:tcPr>
          <w:p w14:paraId="23C5B320" w14:textId="33AE0EDE" w:rsidR="0020057E" w:rsidRPr="00ED0765" w:rsidRDefault="00645631" w:rsidP="003A7E88">
            <w:pPr>
              <w:rPr>
                <w:rFonts w:ascii="Times New Roman" w:hAnsi="Times New Roman" w:cs="Times New Roman"/>
                <w:sz w:val="24"/>
                <w:szCs w:val="24"/>
              </w:rPr>
            </w:pPr>
            <w:r w:rsidRPr="00ED0765">
              <w:rPr>
                <w:rFonts w:ascii="Times New Roman" w:hAnsi="Times New Roman" w:cs="Times New Roman"/>
                <w:sz w:val="24"/>
                <w:szCs w:val="24"/>
              </w:rPr>
              <w:t>Statūti</w:t>
            </w:r>
          </w:p>
        </w:tc>
        <w:tc>
          <w:tcPr>
            <w:tcW w:w="6327" w:type="dxa"/>
          </w:tcPr>
          <w:p w14:paraId="72759349" w14:textId="782AD544" w:rsidR="0020057E" w:rsidRPr="00ED0765" w:rsidRDefault="00645631" w:rsidP="006A0F41">
            <w:pPr>
              <w:jc w:val="both"/>
              <w:rPr>
                <w:rFonts w:ascii="Times New Roman" w:hAnsi="Times New Roman" w:cs="Times New Roman"/>
                <w:sz w:val="24"/>
                <w:szCs w:val="24"/>
              </w:rPr>
            </w:pPr>
            <w:r w:rsidRPr="00ED0765">
              <w:rPr>
                <w:rFonts w:ascii="Times New Roman" w:hAnsi="Times New Roman" w:cs="Times New Roman"/>
                <w:sz w:val="24"/>
                <w:szCs w:val="24"/>
              </w:rPr>
              <w:t>Skatīt 5. pielikumu</w:t>
            </w:r>
          </w:p>
        </w:tc>
      </w:tr>
      <w:tr w:rsidR="0020057E" w:rsidRPr="00ED0765" w14:paraId="11F54B6B" w14:textId="77777777" w:rsidTr="003A7E88">
        <w:tc>
          <w:tcPr>
            <w:tcW w:w="2689" w:type="dxa"/>
          </w:tcPr>
          <w:p w14:paraId="50CEADFA" w14:textId="0038A696" w:rsidR="0020057E" w:rsidRPr="00ED0765" w:rsidRDefault="00E33CEB" w:rsidP="003A7E88">
            <w:pPr>
              <w:rPr>
                <w:rFonts w:ascii="Times New Roman" w:hAnsi="Times New Roman" w:cs="Times New Roman"/>
                <w:sz w:val="24"/>
                <w:szCs w:val="24"/>
              </w:rPr>
            </w:pPr>
            <w:r w:rsidRPr="00ED0765">
              <w:rPr>
                <w:rFonts w:ascii="Times New Roman" w:hAnsi="Times New Roman" w:cs="Times New Roman"/>
                <w:sz w:val="24"/>
                <w:szCs w:val="24"/>
              </w:rPr>
              <w:t>Valdes nolikums vai citu tam pielīdzināmu dokuments, kas regulē tās darbību</w:t>
            </w:r>
          </w:p>
        </w:tc>
        <w:tc>
          <w:tcPr>
            <w:tcW w:w="6327" w:type="dxa"/>
          </w:tcPr>
          <w:p w14:paraId="23F53B6B" w14:textId="15DEA596" w:rsidR="0020057E" w:rsidRPr="00ED0765" w:rsidRDefault="00E33CEB" w:rsidP="006A0F41">
            <w:pPr>
              <w:jc w:val="both"/>
              <w:rPr>
                <w:rFonts w:ascii="Times New Roman" w:hAnsi="Times New Roman" w:cs="Times New Roman"/>
                <w:sz w:val="24"/>
                <w:szCs w:val="24"/>
              </w:rPr>
            </w:pPr>
            <w:r w:rsidRPr="00ED0765">
              <w:rPr>
                <w:rFonts w:ascii="Times New Roman" w:hAnsi="Times New Roman" w:cs="Times New Roman"/>
                <w:sz w:val="24"/>
                <w:szCs w:val="24"/>
              </w:rPr>
              <w:t>Valdes nolikums nav izstrādāts.</w:t>
            </w:r>
          </w:p>
        </w:tc>
      </w:tr>
      <w:tr w:rsidR="0020057E" w:rsidRPr="00ED0765" w14:paraId="698EAEBB" w14:textId="77777777" w:rsidTr="003A7E88">
        <w:tc>
          <w:tcPr>
            <w:tcW w:w="2689" w:type="dxa"/>
          </w:tcPr>
          <w:p w14:paraId="2E2E45E7" w14:textId="717A2723" w:rsidR="0020057E" w:rsidRPr="00ED0765" w:rsidRDefault="00E33CEB" w:rsidP="003A7E88">
            <w:pPr>
              <w:rPr>
                <w:rFonts w:ascii="Times New Roman" w:hAnsi="Times New Roman" w:cs="Times New Roman"/>
                <w:sz w:val="24"/>
                <w:szCs w:val="24"/>
              </w:rPr>
            </w:pPr>
            <w:r w:rsidRPr="00ED0765">
              <w:rPr>
                <w:rFonts w:ascii="Times New Roman" w:hAnsi="Times New Roman" w:cs="Times New Roman"/>
                <w:sz w:val="24"/>
                <w:szCs w:val="24"/>
              </w:rPr>
              <w:t>Informācija par valdes locekļiem (par katru atsevišķi): profesionālo darba pieredzi, izglītību, amatiem citās kapitālsabiedrībās, pilnvaru termiņiem</w:t>
            </w:r>
          </w:p>
        </w:tc>
        <w:tc>
          <w:tcPr>
            <w:tcW w:w="6327" w:type="dxa"/>
          </w:tcPr>
          <w:p w14:paraId="403C6F82" w14:textId="12281A06" w:rsidR="0020057E" w:rsidRPr="00ED0765" w:rsidRDefault="00E33CEB" w:rsidP="006A0F41">
            <w:pPr>
              <w:jc w:val="both"/>
              <w:rPr>
                <w:rFonts w:ascii="Times New Roman" w:hAnsi="Times New Roman" w:cs="Times New Roman"/>
                <w:sz w:val="24"/>
                <w:szCs w:val="24"/>
              </w:rPr>
            </w:pPr>
            <w:r w:rsidRPr="00ED0765">
              <w:rPr>
                <w:rFonts w:ascii="Times New Roman" w:hAnsi="Times New Roman" w:cs="Times New Roman"/>
                <w:sz w:val="24"/>
                <w:szCs w:val="24"/>
              </w:rPr>
              <w:t xml:space="preserve">Sarmīte Antiņa </w:t>
            </w:r>
            <w:r w:rsidR="009C062B" w:rsidRPr="00ED0765">
              <w:rPr>
                <w:rFonts w:ascii="Times New Roman" w:hAnsi="Times New Roman" w:cs="Times New Roman"/>
                <w:sz w:val="24"/>
                <w:szCs w:val="24"/>
              </w:rPr>
              <w:t>– CV skatīt 6. pielikumā</w:t>
            </w:r>
          </w:p>
        </w:tc>
      </w:tr>
      <w:tr w:rsidR="009C062B" w:rsidRPr="00ED0765" w14:paraId="68896EEA" w14:textId="77777777" w:rsidTr="003A7E88">
        <w:tc>
          <w:tcPr>
            <w:tcW w:w="2689" w:type="dxa"/>
          </w:tcPr>
          <w:p w14:paraId="7829DFDB" w14:textId="374AE3C3" w:rsidR="009C062B" w:rsidRPr="00ED0765" w:rsidRDefault="009C062B" w:rsidP="003A7E88">
            <w:pPr>
              <w:rPr>
                <w:rFonts w:ascii="Times New Roman" w:hAnsi="Times New Roman" w:cs="Times New Roman"/>
                <w:sz w:val="24"/>
                <w:szCs w:val="24"/>
              </w:rPr>
            </w:pPr>
            <w:r w:rsidRPr="00ED0765">
              <w:rPr>
                <w:rFonts w:ascii="Times New Roman" w:hAnsi="Times New Roman" w:cs="Times New Roman"/>
                <w:sz w:val="24"/>
                <w:szCs w:val="24"/>
              </w:rPr>
              <w:t>Informācija par visām paziņotajām kapitālsabiedrības dalībnieku sapulcēm, tai skaitā par darba kārtību un pieņemtajiem lēmumiem</w:t>
            </w:r>
          </w:p>
        </w:tc>
        <w:tc>
          <w:tcPr>
            <w:tcW w:w="6327" w:type="dxa"/>
          </w:tcPr>
          <w:p w14:paraId="797DC207" w14:textId="287CCCBA" w:rsidR="009C062B" w:rsidRPr="00ED0765" w:rsidRDefault="009C062B" w:rsidP="006A0F41">
            <w:pPr>
              <w:jc w:val="both"/>
              <w:rPr>
                <w:rFonts w:ascii="Times New Roman" w:hAnsi="Times New Roman" w:cs="Times New Roman"/>
                <w:sz w:val="24"/>
                <w:szCs w:val="24"/>
              </w:rPr>
            </w:pPr>
            <w:r w:rsidRPr="00ED0765">
              <w:rPr>
                <w:rFonts w:ascii="Times New Roman" w:hAnsi="Times New Roman" w:cs="Times New Roman"/>
                <w:sz w:val="24"/>
                <w:szCs w:val="24"/>
              </w:rPr>
              <w:t>Skatīt 2. pielikumu</w:t>
            </w:r>
          </w:p>
        </w:tc>
      </w:tr>
      <w:tr w:rsidR="00C43C9B" w:rsidRPr="00ED0765" w14:paraId="3601DCDD" w14:textId="77777777" w:rsidTr="003A7E88">
        <w:tc>
          <w:tcPr>
            <w:tcW w:w="2689" w:type="dxa"/>
          </w:tcPr>
          <w:p w14:paraId="1EBD6825" w14:textId="3582EDA7" w:rsidR="00C43C9B" w:rsidRPr="00ED0765" w:rsidRDefault="00C43C9B" w:rsidP="003A7E88">
            <w:pPr>
              <w:rPr>
                <w:rFonts w:ascii="Times New Roman" w:hAnsi="Times New Roman" w:cs="Times New Roman"/>
                <w:sz w:val="24"/>
                <w:szCs w:val="24"/>
              </w:rPr>
            </w:pPr>
            <w:r w:rsidRPr="00ED0765">
              <w:rPr>
                <w:rFonts w:ascii="Times New Roman" w:hAnsi="Times New Roman" w:cs="Times New Roman"/>
                <w:sz w:val="24"/>
                <w:szCs w:val="24"/>
              </w:rPr>
              <w:t>Atalgojuma politikas principi un informācija par katra valdes locekļa atalgojumu</w:t>
            </w:r>
          </w:p>
        </w:tc>
        <w:tc>
          <w:tcPr>
            <w:tcW w:w="6327" w:type="dxa"/>
          </w:tcPr>
          <w:p w14:paraId="15448DD1" w14:textId="3651313B" w:rsidR="00C43C9B" w:rsidRPr="00ED0765" w:rsidRDefault="00C43C9B" w:rsidP="006A0F41">
            <w:pPr>
              <w:pStyle w:val="Default"/>
              <w:jc w:val="both"/>
            </w:pPr>
            <w:r w:rsidRPr="00ED0765">
              <w:t>SIA “RTU Starptautiskā zinātņu un tehnoloģiju skola” piemēro atalgojuma politikas principus, kas ir noteikti RTU Padomes 2024. gada 27. jūlija sēdē apstiprinātajā RTU personāla atlīdzības politikā (</w:t>
            </w:r>
            <w:r w:rsidR="00F258B0" w:rsidRPr="00ED0765">
              <w:t>Skatīt “RTU kapitālsabiedrību Valdes locekļu atlīdzības politika”</w:t>
            </w:r>
            <w:r w:rsidRPr="00ED0765">
              <w:t xml:space="preserve">). </w:t>
            </w:r>
          </w:p>
          <w:p w14:paraId="2BD34080" w14:textId="77777777" w:rsidR="00C43C9B" w:rsidRPr="00ED0765" w:rsidRDefault="00C43C9B" w:rsidP="006A0F41">
            <w:pPr>
              <w:pStyle w:val="Default"/>
              <w:jc w:val="both"/>
            </w:pPr>
          </w:p>
          <w:p w14:paraId="6351038B" w14:textId="27497E4D" w:rsidR="00C43C9B" w:rsidRPr="00ED0765" w:rsidRDefault="00C43C9B" w:rsidP="006A0F41">
            <w:pPr>
              <w:jc w:val="both"/>
              <w:rPr>
                <w:rFonts w:ascii="Times New Roman" w:hAnsi="Times New Roman" w:cs="Times New Roman"/>
                <w:sz w:val="24"/>
                <w:szCs w:val="24"/>
              </w:rPr>
            </w:pPr>
            <w:r w:rsidRPr="00ED0765">
              <w:rPr>
                <w:rFonts w:ascii="Times New Roman" w:hAnsi="Times New Roman" w:cs="Times New Roman"/>
                <w:sz w:val="24"/>
                <w:szCs w:val="24"/>
              </w:rPr>
              <w:t xml:space="preserve">Valdes loceklim Sarmītei Antiņai noteikta atlīdzība 1000 EUR mēnesī pirms nodokļu nomaksas (burto) atbilstoši pilnvarojuma līgumam. </w:t>
            </w:r>
          </w:p>
        </w:tc>
      </w:tr>
      <w:tr w:rsidR="00F258B0" w:rsidRPr="00ED0765" w14:paraId="201224ED" w14:textId="77777777" w:rsidTr="003A7E88">
        <w:tc>
          <w:tcPr>
            <w:tcW w:w="2689" w:type="dxa"/>
          </w:tcPr>
          <w:p w14:paraId="2070F15F" w14:textId="26023654" w:rsidR="00F258B0" w:rsidRPr="00ED0765" w:rsidRDefault="00ED0765" w:rsidP="003A7E88">
            <w:pPr>
              <w:rPr>
                <w:rFonts w:ascii="Times New Roman" w:hAnsi="Times New Roman" w:cs="Times New Roman"/>
                <w:sz w:val="24"/>
                <w:szCs w:val="24"/>
              </w:rPr>
            </w:pPr>
            <w:r w:rsidRPr="00ED0765">
              <w:rPr>
                <w:rFonts w:ascii="Times New Roman" w:hAnsi="Times New Roman" w:cs="Times New Roman"/>
                <w:sz w:val="24"/>
                <w:szCs w:val="24"/>
              </w:rPr>
              <w:t>Kapitālsabiedrības ziedošanas (dāvināšanas) stratēģija un ziedošanas (dāvināšanas) kārtība</w:t>
            </w:r>
          </w:p>
        </w:tc>
        <w:tc>
          <w:tcPr>
            <w:tcW w:w="6327" w:type="dxa"/>
          </w:tcPr>
          <w:p w14:paraId="27E89112" w14:textId="65404CCA" w:rsidR="00F258B0" w:rsidRPr="00ED0765" w:rsidRDefault="00ED0765" w:rsidP="006A0F41">
            <w:pPr>
              <w:pStyle w:val="Default"/>
              <w:jc w:val="both"/>
            </w:pPr>
            <w:r w:rsidRPr="00ED0765">
              <w:t>SIA “RTU Starptautiskā zinātņu un tehnoloģiju skola” nav izstrādāta ziedošanas (dāvināšanas) stratēģija vai kārtība, jo tā neveic ziedojumus (dāvinājumus).</w:t>
            </w:r>
          </w:p>
        </w:tc>
      </w:tr>
    </w:tbl>
    <w:p w14:paraId="06DB7924" w14:textId="77777777" w:rsidR="00FF0BBA" w:rsidRPr="00ED0765" w:rsidRDefault="00FF0BBA" w:rsidP="006A0F41">
      <w:pPr>
        <w:jc w:val="both"/>
        <w:rPr>
          <w:rFonts w:ascii="Times New Roman" w:hAnsi="Times New Roman" w:cs="Times New Roman"/>
          <w:sz w:val="24"/>
          <w:szCs w:val="24"/>
        </w:rPr>
      </w:pPr>
    </w:p>
    <w:sectPr w:rsidR="00FF0BBA" w:rsidRPr="00ED0765" w:rsidSect="006A0F41">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4F9"/>
    <w:rsid w:val="0020057E"/>
    <w:rsid w:val="003A7E88"/>
    <w:rsid w:val="003D6BD2"/>
    <w:rsid w:val="004C5450"/>
    <w:rsid w:val="00645631"/>
    <w:rsid w:val="006A0F41"/>
    <w:rsid w:val="00717F04"/>
    <w:rsid w:val="009C062B"/>
    <w:rsid w:val="00B27C64"/>
    <w:rsid w:val="00C43C9B"/>
    <w:rsid w:val="00DE64F9"/>
    <w:rsid w:val="00DF5E69"/>
    <w:rsid w:val="00E10116"/>
    <w:rsid w:val="00E33CEB"/>
    <w:rsid w:val="00ED0765"/>
    <w:rsid w:val="00F258B0"/>
    <w:rsid w:val="00FF0B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0F972"/>
  <w15:chartTrackingRefBased/>
  <w15:docId w15:val="{2588EE2E-C5D3-4D51-ABC7-3D4BE496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0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057E"/>
    <w:rPr>
      <w:color w:val="0563C1" w:themeColor="hyperlink"/>
      <w:u w:val="single"/>
    </w:rPr>
  </w:style>
  <w:style w:type="character" w:styleId="UnresolvedMention">
    <w:name w:val="Unresolved Mention"/>
    <w:basedOn w:val="DefaultParagraphFont"/>
    <w:uiPriority w:val="99"/>
    <w:semiHidden/>
    <w:unhideWhenUsed/>
    <w:rsid w:val="0020057E"/>
    <w:rPr>
      <w:color w:val="605E5C"/>
      <w:shd w:val="clear" w:color="auto" w:fill="E1DFDD"/>
    </w:rPr>
  </w:style>
  <w:style w:type="paragraph" w:customStyle="1" w:styleId="Default">
    <w:name w:val="Default"/>
    <w:rsid w:val="00C43C9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is.gov.lv/EKEIS/Supplier/Procurement/1287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2954</Words>
  <Characters>1685</Characters>
  <Application>Microsoft Office Word</Application>
  <DocSecurity>0</DocSecurity>
  <Lines>14</Lines>
  <Paragraphs>9</Paragraphs>
  <ScaleCrop>false</ScaleCrop>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Granta</dc:creator>
  <cp:keywords/>
  <dc:description/>
  <cp:lastModifiedBy>Simona Granta</cp:lastModifiedBy>
  <cp:revision>16</cp:revision>
  <dcterms:created xsi:type="dcterms:W3CDTF">2026-09-08T11:03:00Z</dcterms:created>
  <dcterms:modified xsi:type="dcterms:W3CDTF">2026-09-10T10:10:00Z</dcterms:modified>
</cp:coreProperties>
</file>