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eatabula"/>
        <w:tblW w:w="11089" w:type="dxa"/>
        <w:tblInd w:w="90" w:type="dxa"/>
        <w:tblLook w:val="04A0" w:firstRow="1" w:lastRow="0" w:firstColumn="1" w:lastColumn="0" w:noHBand="0" w:noVBand="1"/>
      </w:tblPr>
      <w:tblGrid>
        <w:gridCol w:w="2384"/>
        <w:gridCol w:w="690"/>
        <w:gridCol w:w="7996"/>
        <w:gridCol w:w="19"/>
      </w:tblGrid>
      <w:tr w:rsidR="002B4AFC" w:rsidRPr="00807D52" w14:paraId="7ABB2FA6" w14:textId="77777777" w:rsidTr="00192209">
        <w:trPr>
          <w:trHeight w:val="1417"/>
        </w:trPr>
        <w:tc>
          <w:tcPr>
            <w:tcW w:w="3074" w:type="dxa"/>
            <w:gridSpan w:val="2"/>
            <w:tcBorders>
              <w:top w:val="nil"/>
              <w:left w:val="nil"/>
              <w:bottom w:val="nil"/>
              <w:right w:val="nil"/>
            </w:tcBorders>
            <w:shd w:val="clear" w:color="auto" w:fill="005551"/>
          </w:tcPr>
          <w:p w14:paraId="33CBE7EE" w14:textId="21FD9F3F" w:rsidR="002B4AFC" w:rsidRPr="00807D52" w:rsidRDefault="002B4AFC" w:rsidP="00926D6B">
            <w:pPr>
              <w:rPr>
                <w:rFonts w:ascii="Aptos" w:hAnsi="Aptos"/>
              </w:rPr>
            </w:pPr>
          </w:p>
          <w:p w14:paraId="3A5BAC85" w14:textId="77777777" w:rsidR="002B4AFC" w:rsidRPr="00807D52" w:rsidRDefault="002B4AFC" w:rsidP="00926D6B">
            <w:pPr>
              <w:rPr>
                <w:rFonts w:ascii="Aptos" w:hAnsi="Aptos"/>
              </w:rPr>
            </w:pPr>
          </w:p>
          <w:p w14:paraId="267F3144" w14:textId="77777777" w:rsidR="002B4AFC" w:rsidRPr="00807D52" w:rsidRDefault="002B4AFC" w:rsidP="00926D6B">
            <w:pPr>
              <w:rPr>
                <w:rFonts w:ascii="Aptos" w:hAnsi="Aptos"/>
              </w:rPr>
            </w:pPr>
          </w:p>
          <w:p w14:paraId="24C7FD69" w14:textId="77777777" w:rsidR="002B4AFC" w:rsidRPr="00807D52" w:rsidRDefault="002B4AFC" w:rsidP="00926D6B">
            <w:pPr>
              <w:rPr>
                <w:rFonts w:ascii="Aptos" w:hAnsi="Aptos"/>
              </w:rPr>
            </w:pPr>
          </w:p>
        </w:tc>
        <w:tc>
          <w:tcPr>
            <w:tcW w:w="8015" w:type="dxa"/>
            <w:gridSpan w:val="2"/>
            <w:tcBorders>
              <w:top w:val="nil"/>
              <w:left w:val="nil"/>
              <w:bottom w:val="nil"/>
              <w:right w:val="nil"/>
            </w:tcBorders>
            <w:shd w:val="clear" w:color="auto" w:fill="005551"/>
          </w:tcPr>
          <w:p w14:paraId="27517326" w14:textId="19D2E9D6" w:rsidR="002B4AFC" w:rsidRPr="00807D52" w:rsidRDefault="004B1CD7" w:rsidP="00926D6B">
            <w:pPr>
              <w:rPr>
                <w:rFonts w:ascii="Aptos" w:hAnsi="Aptos"/>
              </w:rPr>
            </w:pPr>
            <w:r w:rsidRPr="00807D52">
              <w:rPr>
                <w:rFonts w:ascii="Aptos" w:hAnsi="Aptos"/>
                <w:noProof/>
              </w:rPr>
              <w:drawing>
                <wp:anchor distT="0" distB="0" distL="114300" distR="114300" simplePos="0" relativeHeight="251658240" behindDoc="0" locked="0" layoutInCell="1" allowOverlap="1" wp14:anchorId="3256213A" wp14:editId="5C05505C">
                  <wp:simplePos x="0" y="0"/>
                  <wp:positionH relativeFrom="column">
                    <wp:posOffset>1134110</wp:posOffset>
                  </wp:positionH>
                  <wp:positionV relativeFrom="page">
                    <wp:posOffset>81280</wp:posOffset>
                  </wp:positionV>
                  <wp:extent cx="828778" cy="720000"/>
                  <wp:effectExtent l="0" t="0" r="0" b="4445"/>
                  <wp:wrapNone/>
                  <wp:docPr id="4321228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828778" cy="720000"/>
                          </a:xfrm>
                          <a:prstGeom prst="rect">
                            <a:avLst/>
                          </a:prstGeom>
                        </pic:spPr>
                      </pic:pic>
                    </a:graphicData>
                  </a:graphic>
                  <wp14:sizeRelH relativeFrom="margin">
                    <wp14:pctWidth>0</wp14:pctWidth>
                  </wp14:sizeRelH>
                  <wp14:sizeRelV relativeFrom="margin">
                    <wp14:pctHeight>0</wp14:pctHeight>
                  </wp14:sizeRelV>
                </wp:anchor>
              </w:drawing>
            </w:r>
          </w:p>
        </w:tc>
      </w:tr>
      <w:tr w:rsidR="000E2B3D" w:rsidRPr="00807D52" w14:paraId="6A325213" w14:textId="77777777" w:rsidTr="00192209">
        <w:tc>
          <w:tcPr>
            <w:tcW w:w="11089" w:type="dxa"/>
            <w:gridSpan w:val="4"/>
            <w:tcBorders>
              <w:top w:val="nil"/>
              <w:left w:val="nil"/>
              <w:bottom w:val="nil"/>
              <w:right w:val="nil"/>
            </w:tcBorders>
            <w:shd w:val="clear" w:color="auto" w:fill="005551"/>
            <w:vAlign w:val="center"/>
          </w:tcPr>
          <w:p w14:paraId="286A3B48" w14:textId="7E295F4E" w:rsidR="000E2B3D" w:rsidRPr="00807D52" w:rsidRDefault="00B14905" w:rsidP="002D07E1">
            <w:pPr>
              <w:spacing w:after="120"/>
              <w:jc w:val="center"/>
              <w:rPr>
                <w:rFonts w:ascii="Aptos" w:hAnsi="Aptos"/>
                <w:b/>
                <w:bCs/>
                <w:spacing w:val="20"/>
                <w:sz w:val="28"/>
                <w:szCs w:val="28"/>
              </w:rPr>
            </w:pPr>
            <w:r w:rsidRPr="00807D52">
              <w:rPr>
                <w:rFonts w:ascii="Aptos" w:hAnsi="Aptos"/>
                <w:b/>
                <w:bCs/>
                <w:spacing w:val="20"/>
                <w:sz w:val="28"/>
                <w:szCs w:val="28"/>
              </w:rPr>
              <w:t>GAIDU VĒSTULE</w:t>
            </w:r>
          </w:p>
          <w:p w14:paraId="36941690" w14:textId="7FFBE912" w:rsidR="00204720" w:rsidRPr="00FD1459" w:rsidRDefault="00401603" w:rsidP="002D07E1">
            <w:pPr>
              <w:spacing w:after="240"/>
              <w:jc w:val="center"/>
              <w:rPr>
                <w:rFonts w:ascii="Aptos" w:hAnsi="Aptos"/>
                <w:b/>
                <w:bCs/>
                <w:spacing w:val="20"/>
              </w:rPr>
            </w:pPr>
            <w:r w:rsidRPr="00FD1459">
              <w:rPr>
                <w:rFonts w:ascii="Aptos" w:hAnsi="Aptos"/>
                <w:b/>
                <w:bCs/>
                <w:spacing w:val="20"/>
                <w:sz w:val="28"/>
                <w:szCs w:val="28"/>
              </w:rPr>
              <w:t>SIA “RTU</w:t>
            </w:r>
            <w:r w:rsidR="00FD1459" w:rsidRPr="00FD1459">
              <w:rPr>
                <w:rFonts w:ascii="Aptos" w:hAnsi="Aptos"/>
                <w:b/>
                <w:bCs/>
                <w:spacing w:val="20"/>
                <w:sz w:val="28"/>
                <w:szCs w:val="28"/>
              </w:rPr>
              <w:t xml:space="preserve"> Starptautiskā zinātņu un tehnoloģiju skola”</w:t>
            </w:r>
          </w:p>
        </w:tc>
      </w:tr>
      <w:tr w:rsidR="00A17F7A" w:rsidRPr="00807D52" w14:paraId="1ACE0ABA" w14:textId="77777777" w:rsidTr="00192209">
        <w:trPr>
          <w:gridAfter w:val="1"/>
          <w:wAfter w:w="19" w:type="dxa"/>
          <w:trHeight w:val="964"/>
        </w:trPr>
        <w:tc>
          <w:tcPr>
            <w:tcW w:w="11070" w:type="dxa"/>
            <w:gridSpan w:val="3"/>
            <w:tcBorders>
              <w:top w:val="single" w:sz="4" w:space="0" w:color="FFFFFF" w:themeColor="background1"/>
              <w:left w:val="nil"/>
              <w:bottom w:val="single" w:sz="4" w:space="0" w:color="FFFFFF" w:themeColor="background1"/>
              <w:right w:val="nil"/>
            </w:tcBorders>
            <w:shd w:val="clear" w:color="auto" w:fill="FFFFFF" w:themeFill="background1"/>
          </w:tcPr>
          <w:p w14:paraId="6E255DC5" w14:textId="77777777" w:rsidR="00A1634B" w:rsidRDefault="00A1634B" w:rsidP="00915CBA">
            <w:pPr>
              <w:spacing w:before="120"/>
              <w:ind w:left="181" w:right="198"/>
              <w:jc w:val="center"/>
              <w:rPr>
                <w:rFonts w:ascii="Aptos" w:hAnsi="Aptos"/>
                <w:b/>
                <w:bCs/>
                <w:sz w:val="24"/>
                <w:szCs w:val="24"/>
              </w:rPr>
            </w:pPr>
          </w:p>
          <w:p w14:paraId="1AFA990B" w14:textId="2A045C7D" w:rsidR="00A1634B" w:rsidRPr="00104812" w:rsidRDefault="00121A62" w:rsidP="005825DA">
            <w:pPr>
              <w:spacing w:before="120"/>
              <w:ind w:left="436" w:right="198" w:hanging="14"/>
              <w:jc w:val="center"/>
              <w:rPr>
                <w:rFonts w:ascii="Aptos" w:hAnsi="Aptos"/>
                <w:b/>
                <w:bCs/>
                <w:sz w:val="24"/>
                <w:szCs w:val="24"/>
              </w:rPr>
            </w:pPr>
            <w:r w:rsidRPr="00104812">
              <w:rPr>
                <w:sz w:val="24"/>
                <w:szCs w:val="24"/>
              </w:rPr>
              <w:t xml:space="preserve">Pamatojoties uz Publiskas personas kapitāla daļu un kapitālsabiedrību pārvaldības likuma 24.² panta noteikumiem, kā arī ievērojot Rīgas Tehniskās universitātes (turpmāk – RTU) kā </w:t>
            </w:r>
            <w:r w:rsidR="006D193F" w:rsidRPr="00104812">
              <w:rPr>
                <w:rStyle w:val="Izteiksmgs"/>
                <w:sz w:val="24"/>
                <w:szCs w:val="24"/>
              </w:rPr>
              <w:t xml:space="preserve">SIA “RTU Starptautiskā zinātņu un tehnoloģiju skola” </w:t>
            </w:r>
            <w:r w:rsidR="006D193F" w:rsidRPr="00104812">
              <w:rPr>
                <w:rStyle w:val="Izteiksmgs"/>
                <w:b w:val="0"/>
                <w:bCs w:val="0"/>
                <w:sz w:val="24"/>
                <w:szCs w:val="24"/>
              </w:rPr>
              <w:t>(turpmāk – Sabiedrība)</w:t>
            </w:r>
            <w:r w:rsidR="006D193F" w:rsidRPr="00104812">
              <w:rPr>
                <w:rStyle w:val="Izteiksmgs"/>
                <w:sz w:val="24"/>
                <w:szCs w:val="24"/>
              </w:rPr>
              <w:t xml:space="preserve"> </w:t>
            </w:r>
            <w:r w:rsidRPr="00104812">
              <w:rPr>
                <w:sz w:val="24"/>
                <w:szCs w:val="24"/>
              </w:rPr>
              <w:t xml:space="preserve">vienīgā dalībnieka tiesības un pienākumus, RTU </w:t>
            </w:r>
            <w:r w:rsidR="00CB0EC9" w:rsidRPr="00104812">
              <w:rPr>
                <w:sz w:val="24"/>
                <w:szCs w:val="24"/>
              </w:rPr>
              <w:t xml:space="preserve">rektors kā kapitāla daļu turētāja pārstāvis </w:t>
            </w:r>
            <w:r w:rsidRPr="00104812">
              <w:rPr>
                <w:sz w:val="24"/>
                <w:szCs w:val="24"/>
              </w:rPr>
              <w:t xml:space="preserve">nosaka šādas </w:t>
            </w:r>
            <w:r w:rsidRPr="00104812">
              <w:rPr>
                <w:rStyle w:val="Izteiksmgs"/>
                <w:sz w:val="24"/>
                <w:szCs w:val="24"/>
              </w:rPr>
              <w:t xml:space="preserve">gaidas attiecībā uz </w:t>
            </w:r>
            <w:r w:rsidR="006D193F" w:rsidRPr="00104812">
              <w:rPr>
                <w:rStyle w:val="Izteiksmgs"/>
                <w:sz w:val="24"/>
                <w:szCs w:val="24"/>
              </w:rPr>
              <w:t xml:space="preserve">Sabiedrības </w:t>
            </w:r>
            <w:r w:rsidRPr="00104812">
              <w:rPr>
                <w:rStyle w:val="Izteiksmgs"/>
                <w:sz w:val="24"/>
                <w:szCs w:val="24"/>
              </w:rPr>
              <w:t>darbību, pārvaldību un attīstību</w:t>
            </w:r>
            <w:r w:rsidRPr="00104812">
              <w:rPr>
                <w:sz w:val="24"/>
                <w:szCs w:val="24"/>
              </w:rPr>
              <w:t>.</w:t>
            </w:r>
          </w:p>
        </w:tc>
      </w:tr>
      <w:tr w:rsidR="002B4AFC" w:rsidRPr="00807D52" w14:paraId="4A0FC9CD" w14:textId="77777777" w:rsidTr="00192209">
        <w:trPr>
          <w:gridAfter w:val="1"/>
          <w:wAfter w:w="19" w:type="dxa"/>
          <w:trHeight w:val="2991"/>
        </w:trPr>
        <w:tc>
          <w:tcPr>
            <w:tcW w:w="2384" w:type="dxa"/>
            <w:tcBorders>
              <w:top w:val="single" w:sz="4" w:space="0" w:color="F2F2F2" w:themeColor="background1" w:themeShade="F2"/>
              <w:left w:val="nil"/>
              <w:bottom w:val="single" w:sz="4" w:space="0" w:color="FFFFFF" w:themeColor="background1"/>
              <w:right w:val="single" w:sz="4" w:space="0" w:color="auto"/>
            </w:tcBorders>
            <w:shd w:val="clear" w:color="auto" w:fill="E8E8E8" w:themeFill="background2"/>
          </w:tcPr>
          <w:p w14:paraId="1F8D71A9" w14:textId="77777777" w:rsidR="004968C0" w:rsidRPr="00807D52" w:rsidRDefault="004968C0" w:rsidP="00E855E7">
            <w:pPr>
              <w:ind w:left="180"/>
              <w:rPr>
                <w:rFonts w:ascii="Aptos" w:hAnsi="Aptos"/>
                <w:spacing w:val="20"/>
              </w:rPr>
            </w:pPr>
          </w:p>
          <w:p w14:paraId="278392D9" w14:textId="1BEACB84" w:rsidR="002B4AFC" w:rsidRPr="00807D52" w:rsidRDefault="004968C0" w:rsidP="00E855E7">
            <w:pPr>
              <w:ind w:left="180"/>
              <w:rPr>
                <w:rFonts w:ascii="Aptos" w:hAnsi="Aptos"/>
                <w:spacing w:val="20"/>
              </w:rPr>
            </w:pPr>
            <w:r w:rsidRPr="00807D52">
              <w:rPr>
                <w:rFonts w:ascii="Aptos" w:hAnsi="Aptos"/>
                <w:spacing w:val="20"/>
              </w:rPr>
              <w:t>VĒSTĪJUMS</w:t>
            </w:r>
          </w:p>
        </w:tc>
        <w:tc>
          <w:tcPr>
            <w:tcW w:w="8686" w:type="dxa"/>
            <w:gridSpan w:val="2"/>
            <w:tcBorders>
              <w:top w:val="single" w:sz="4" w:space="0" w:color="auto"/>
              <w:left w:val="single" w:sz="4" w:space="0" w:color="auto"/>
              <w:bottom w:val="single" w:sz="4" w:space="0" w:color="auto"/>
              <w:right w:val="single" w:sz="4" w:space="0" w:color="auto"/>
            </w:tcBorders>
          </w:tcPr>
          <w:p w14:paraId="3B8F0570" w14:textId="42FCF060" w:rsidR="00BC393F" w:rsidRPr="00306A4A" w:rsidRDefault="00BC393F" w:rsidP="00D55486">
            <w:pPr>
              <w:pStyle w:val="Paraststmeklis"/>
              <w:spacing w:before="0" w:beforeAutospacing="0" w:after="0" w:afterAutospacing="0"/>
              <w:jc w:val="both"/>
              <w:rPr>
                <w:rFonts w:asciiTheme="minorHAnsi" w:hAnsiTheme="minorHAnsi"/>
              </w:rPr>
            </w:pPr>
            <w:r w:rsidRPr="00306A4A">
              <w:rPr>
                <w:rFonts w:asciiTheme="minorHAnsi" w:hAnsiTheme="minorHAnsi"/>
              </w:rPr>
              <w:t>Gaidu vēstules izstrādes mērķis ir nodrošināt, lai Sabiedrības darbība atbilstu RTU ilgtermiņa interesēm</w:t>
            </w:r>
            <w:r w:rsidR="001A7239" w:rsidRPr="00306A4A">
              <w:rPr>
                <w:rFonts w:asciiTheme="minorHAnsi" w:hAnsiTheme="minorHAnsi"/>
              </w:rPr>
              <w:t xml:space="preserve"> un stratēģiskajām prioritātēm</w:t>
            </w:r>
            <w:r w:rsidRPr="00306A4A">
              <w:rPr>
                <w:rFonts w:asciiTheme="minorHAnsi" w:hAnsiTheme="minorHAnsi"/>
              </w:rPr>
              <w:t xml:space="preserve">, </w:t>
            </w:r>
            <w:r w:rsidRPr="00522FBF">
              <w:rPr>
                <w:rFonts w:asciiTheme="minorHAnsi" w:hAnsiTheme="minorHAnsi"/>
              </w:rPr>
              <w:t xml:space="preserve">izglītības </w:t>
            </w:r>
            <w:r w:rsidR="009059A0" w:rsidRPr="00522FBF">
              <w:rPr>
                <w:rFonts w:asciiTheme="minorHAnsi" w:hAnsiTheme="minorHAnsi"/>
              </w:rPr>
              <w:t xml:space="preserve">attīstības </w:t>
            </w:r>
            <w:r w:rsidR="00522FBF" w:rsidRPr="00522FBF">
              <w:rPr>
                <w:rFonts w:asciiTheme="minorHAnsi" w:hAnsiTheme="minorHAnsi"/>
              </w:rPr>
              <w:t>pamat</w:t>
            </w:r>
            <w:r w:rsidRPr="00522FBF">
              <w:rPr>
                <w:rFonts w:asciiTheme="minorHAnsi" w:hAnsiTheme="minorHAnsi"/>
              </w:rPr>
              <w:t xml:space="preserve">nostādnēm </w:t>
            </w:r>
            <w:r w:rsidR="00522FBF" w:rsidRPr="00522FBF">
              <w:rPr>
                <w:rFonts w:asciiTheme="minorHAnsi" w:hAnsiTheme="minorHAnsi"/>
              </w:rPr>
              <w:t xml:space="preserve">2021.-2027.gadam </w:t>
            </w:r>
            <w:r w:rsidRPr="00522FBF">
              <w:rPr>
                <w:rFonts w:asciiTheme="minorHAnsi" w:hAnsiTheme="minorHAnsi"/>
              </w:rPr>
              <w:t>un kapitālsabiedrību pārvaldības</w:t>
            </w:r>
            <w:r w:rsidRPr="00306A4A">
              <w:rPr>
                <w:rFonts w:asciiTheme="minorHAnsi" w:hAnsiTheme="minorHAnsi"/>
              </w:rPr>
              <w:t xml:space="preserve"> labajai praksei</w:t>
            </w:r>
            <w:r w:rsidR="002E5EDB" w:rsidRPr="00306A4A">
              <w:rPr>
                <w:rFonts w:asciiTheme="minorHAnsi" w:hAnsiTheme="minorHAnsi"/>
              </w:rPr>
              <w:t xml:space="preserve"> un normatīvajiem aktiem</w:t>
            </w:r>
            <w:r w:rsidRPr="00306A4A">
              <w:rPr>
                <w:rFonts w:asciiTheme="minorHAnsi" w:hAnsiTheme="minorHAnsi"/>
              </w:rPr>
              <w:t>. Šī vēstule kalpo kā instruments, ar kura palīdzību RTU nosaka būtiskākos stratēģiskos, finanšu un pārvaldības orientierus, nodrošinot skaidru RTU interešu pārstāvību un stiprinot Sabiedrības atbildību pret sabiedrību un tās dibinātāju.</w:t>
            </w:r>
          </w:p>
          <w:p w14:paraId="7DA5508A" w14:textId="7D2877A1" w:rsidR="00EB0A25" w:rsidRPr="00306A4A" w:rsidRDefault="00BC393F" w:rsidP="00D55486">
            <w:pPr>
              <w:pStyle w:val="Paraststmeklis"/>
              <w:spacing w:before="0" w:beforeAutospacing="0" w:after="0" w:afterAutospacing="0"/>
              <w:jc w:val="both"/>
              <w:rPr>
                <w:rFonts w:ascii="Aptos" w:hAnsi="Aptos"/>
              </w:rPr>
            </w:pPr>
            <w:r w:rsidRPr="00306A4A">
              <w:rPr>
                <w:rFonts w:asciiTheme="minorHAnsi" w:hAnsiTheme="minorHAnsi"/>
              </w:rPr>
              <w:t>Gaidu vēstule nav uzskatāma par detalizētu stratēģisku plānu vai Sabiedrības operatīvās darbības dokumentu, bet gan par vēstījumu, kas apliecina RTU vīziju un sagaidāmos rezultātus, kurus Sabiedrības valdei ir pienākums īstenot, nodrošinot caurspīdīgu, efektīvu un ilgtspējīgu kapitālsabiedrības darbību.</w:t>
            </w:r>
          </w:p>
        </w:tc>
      </w:tr>
      <w:tr w:rsidR="00060225" w:rsidRPr="00807D52" w14:paraId="45482B47" w14:textId="77777777" w:rsidTr="00192209">
        <w:trPr>
          <w:gridAfter w:val="1"/>
          <w:wAfter w:w="19" w:type="dxa"/>
          <w:trHeight w:val="1110"/>
        </w:trPr>
        <w:tc>
          <w:tcPr>
            <w:tcW w:w="2384" w:type="dxa"/>
            <w:tcBorders>
              <w:top w:val="single" w:sz="4" w:space="0" w:color="FFFFFF" w:themeColor="background1"/>
              <w:left w:val="nil"/>
              <w:bottom w:val="single" w:sz="4" w:space="0" w:color="FFFFFF" w:themeColor="background1"/>
              <w:right w:val="single" w:sz="4" w:space="0" w:color="auto"/>
            </w:tcBorders>
            <w:shd w:val="clear" w:color="auto" w:fill="E8E8E8" w:themeFill="background2"/>
          </w:tcPr>
          <w:p w14:paraId="21785A34" w14:textId="5BB4F900" w:rsidR="002A780E" w:rsidRPr="00807D52" w:rsidRDefault="00192D23" w:rsidP="00750FA2">
            <w:pPr>
              <w:ind w:left="180"/>
              <w:rPr>
                <w:rFonts w:ascii="Aptos" w:hAnsi="Aptos"/>
                <w:spacing w:val="20"/>
              </w:rPr>
            </w:pPr>
            <w:r>
              <w:rPr>
                <w:rFonts w:ascii="Aptos" w:hAnsi="Aptos"/>
                <w:spacing w:val="20"/>
              </w:rPr>
              <w:t>Vispārējais stratē</w:t>
            </w:r>
            <w:r w:rsidR="002A780E">
              <w:rPr>
                <w:rFonts w:ascii="Aptos" w:hAnsi="Aptos"/>
                <w:spacing w:val="20"/>
              </w:rPr>
              <w:t>ģiskais mērķis</w:t>
            </w:r>
            <w:r w:rsidR="00D622B8">
              <w:rPr>
                <w:rFonts w:ascii="Aptos" w:hAnsi="Aptos"/>
                <w:spacing w:val="20"/>
              </w:rPr>
              <w:t xml:space="preserve">: </w:t>
            </w:r>
            <w:r w:rsidR="002A780E">
              <w:rPr>
                <w:rFonts w:ascii="Aptos" w:hAnsi="Aptos"/>
                <w:spacing w:val="20"/>
              </w:rPr>
              <w:t xml:space="preserve"> </w:t>
            </w:r>
          </w:p>
        </w:tc>
        <w:tc>
          <w:tcPr>
            <w:tcW w:w="8686" w:type="dxa"/>
            <w:gridSpan w:val="2"/>
            <w:tcBorders>
              <w:top w:val="single" w:sz="4" w:space="0" w:color="auto"/>
              <w:left w:val="single" w:sz="4" w:space="0" w:color="auto"/>
              <w:bottom w:val="single" w:sz="4" w:space="0" w:color="auto"/>
              <w:right w:val="single" w:sz="4" w:space="0" w:color="auto"/>
            </w:tcBorders>
          </w:tcPr>
          <w:p w14:paraId="212937A3" w14:textId="7AC420E1" w:rsidR="00D35C75" w:rsidRPr="00306A4A" w:rsidRDefault="00D622B8" w:rsidP="00750FA2">
            <w:pPr>
              <w:pStyle w:val="Paraststmeklis"/>
              <w:spacing w:before="0" w:beforeAutospacing="0" w:after="0" w:afterAutospacing="0"/>
              <w:jc w:val="both"/>
              <w:rPr>
                <w:rFonts w:ascii="Aptos" w:hAnsi="Aptos"/>
              </w:rPr>
            </w:pPr>
            <w:r w:rsidRPr="00306A4A">
              <w:rPr>
                <w:rFonts w:asciiTheme="minorHAnsi" w:hAnsiTheme="minorHAnsi"/>
              </w:rPr>
              <w:t>Nodrošināt augstas kvalitātes vispārējās vidējās izglītības iegūšanu eksakto zinātņu specializācijā, veicinot talantīgu skolēnu piesaisti RTU studentu un nākotnē darbinieku statusā, vienlaicīgi nodrošinot RTU un eksakto zinātņu popularizēšanu sabiedrībā, veicinot jauniešu izvēli studēt inženierzinātņu jomā nākotnē</w:t>
            </w:r>
            <w:r w:rsidR="00D35C75" w:rsidRPr="00306A4A">
              <w:rPr>
                <w:rFonts w:asciiTheme="minorHAnsi" w:hAnsiTheme="minorHAnsi"/>
              </w:rPr>
              <w:t>.</w:t>
            </w:r>
          </w:p>
        </w:tc>
      </w:tr>
      <w:tr w:rsidR="00750FA2" w:rsidRPr="00807D52" w14:paraId="0B1BA72C" w14:textId="77777777" w:rsidTr="00192209">
        <w:trPr>
          <w:gridAfter w:val="1"/>
          <w:wAfter w:w="19" w:type="dxa"/>
          <w:trHeight w:val="1304"/>
        </w:trPr>
        <w:tc>
          <w:tcPr>
            <w:tcW w:w="2384" w:type="dxa"/>
            <w:tcBorders>
              <w:top w:val="single" w:sz="4" w:space="0" w:color="FFFFFF" w:themeColor="background1"/>
              <w:left w:val="nil"/>
              <w:bottom w:val="single" w:sz="4" w:space="0" w:color="FFFFFF" w:themeColor="background1"/>
              <w:right w:val="single" w:sz="4" w:space="0" w:color="auto"/>
            </w:tcBorders>
            <w:shd w:val="clear" w:color="auto" w:fill="E8E8E8" w:themeFill="background2"/>
          </w:tcPr>
          <w:p w14:paraId="470D9887" w14:textId="77777777" w:rsidR="00750FA2" w:rsidRDefault="00750FA2" w:rsidP="00750FA2">
            <w:pPr>
              <w:ind w:left="180"/>
              <w:rPr>
                <w:rFonts w:ascii="Aptos" w:hAnsi="Aptos"/>
                <w:spacing w:val="20"/>
              </w:rPr>
            </w:pPr>
            <w:r>
              <w:rPr>
                <w:rFonts w:ascii="Aptos" w:hAnsi="Aptos"/>
                <w:spacing w:val="20"/>
              </w:rPr>
              <w:t xml:space="preserve">Pamatdarbības veidi </w:t>
            </w:r>
          </w:p>
          <w:p w14:paraId="06038C83" w14:textId="77777777" w:rsidR="00750FA2" w:rsidRDefault="00750FA2" w:rsidP="009731C1">
            <w:pPr>
              <w:ind w:left="180"/>
              <w:rPr>
                <w:rFonts w:ascii="Aptos" w:hAnsi="Aptos"/>
                <w:spacing w:val="20"/>
              </w:rPr>
            </w:pPr>
          </w:p>
        </w:tc>
        <w:tc>
          <w:tcPr>
            <w:tcW w:w="8686" w:type="dxa"/>
            <w:gridSpan w:val="2"/>
            <w:tcBorders>
              <w:top w:val="single" w:sz="4" w:space="0" w:color="auto"/>
              <w:left w:val="single" w:sz="4" w:space="0" w:color="auto"/>
              <w:bottom w:val="single" w:sz="4" w:space="0" w:color="auto"/>
              <w:right w:val="single" w:sz="4" w:space="0" w:color="auto"/>
            </w:tcBorders>
          </w:tcPr>
          <w:p w14:paraId="253D9966" w14:textId="77777777" w:rsidR="00750FA2" w:rsidRPr="00306A4A" w:rsidRDefault="00750FA2" w:rsidP="00750FA2">
            <w:pPr>
              <w:tabs>
                <w:tab w:val="left" w:pos="9199"/>
              </w:tabs>
              <w:ind w:right="-65"/>
              <w:jc w:val="both"/>
              <w:rPr>
                <w:rFonts w:ascii="Aptos" w:hAnsi="Aptos"/>
                <w:sz w:val="24"/>
                <w:szCs w:val="24"/>
              </w:rPr>
            </w:pPr>
            <w:r w:rsidRPr="00306A4A">
              <w:rPr>
                <w:rFonts w:ascii="Aptos" w:hAnsi="Aptos"/>
                <w:sz w:val="24"/>
                <w:szCs w:val="24"/>
              </w:rPr>
              <w:t xml:space="preserve">Sabiedrība sniedz vispārējās vidējās izglītības pakalpojumus divās skolās. </w:t>
            </w:r>
          </w:p>
          <w:p w14:paraId="4732B472" w14:textId="77777777" w:rsidR="00750FA2" w:rsidRPr="00306A4A" w:rsidRDefault="00750FA2" w:rsidP="00750FA2">
            <w:pPr>
              <w:tabs>
                <w:tab w:val="left" w:pos="9199"/>
              </w:tabs>
              <w:ind w:right="-65"/>
              <w:jc w:val="both"/>
              <w:rPr>
                <w:rFonts w:ascii="Aptos" w:hAnsi="Aptos"/>
                <w:sz w:val="24"/>
                <w:szCs w:val="24"/>
              </w:rPr>
            </w:pPr>
            <w:r w:rsidRPr="00306A4A">
              <w:rPr>
                <w:rFonts w:ascii="Aptos" w:hAnsi="Aptos"/>
                <w:sz w:val="24"/>
                <w:szCs w:val="24"/>
              </w:rPr>
              <w:t xml:space="preserve">RTU Inženierzinātņu vidusskola (turpmāk - IZV) ir vispārējās izglītības iestāde, kura īsteno vispārējās  izglītības programmu ar trīs padziļināto kursu (matemātika, fizika, ķīmija; matemātika, fizika, programmēšana; matemātika, ķīmija, programmēšana) apguvi. </w:t>
            </w:r>
          </w:p>
          <w:p w14:paraId="7BB78268" w14:textId="77777777" w:rsidR="0017240A" w:rsidRDefault="00750FA2" w:rsidP="0017240A">
            <w:pPr>
              <w:tabs>
                <w:tab w:val="left" w:pos="9199"/>
              </w:tabs>
              <w:ind w:right="-65"/>
              <w:jc w:val="both"/>
              <w:rPr>
                <w:rFonts w:ascii="Aptos" w:hAnsi="Aptos"/>
                <w:sz w:val="24"/>
                <w:szCs w:val="24"/>
              </w:rPr>
            </w:pPr>
            <w:r w:rsidRPr="00306A4A">
              <w:rPr>
                <w:rFonts w:ascii="Aptos" w:hAnsi="Aptos"/>
                <w:sz w:val="24"/>
                <w:szCs w:val="24"/>
              </w:rPr>
              <w:t>RTU Starptautiskā zinātņu un tehnoloģiju skola (turpmāk - SZTS) ir ieguvusi Kembridžas licenci un ir viena no Kembridžas skolu kopienas. Papildus pasaules līmeņa mācību satura iegūšanai tas ļauj SZTS skolotājiem apgūt jaunākās mācīšanas metodes, lai SZTS skolēni sasniegtu savu augstāko potenciālu.</w:t>
            </w:r>
            <w:r w:rsidR="0017240A">
              <w:rPr>
                <w:rFonts w:ascii="Aptos" w:hAnsi="Aptos"/>
                <w:sz w:val="24"/>
                <w:szCs w:val="24"/>
              </w:rPr>
              <w:t xml:space="preserve"> </w:t>
            </w:r>
          </w:p>
          <w:p w14:paraId="513220A8" w14:textId="4F61F316" w:rsidR="00750FA2" w:rsidRPr="00306A4A" w:rsidRDefault="00750FA2" w:rsidP="0017240A">
            <w:pPr>
              <w:tabs>
                <w:tab w:val="left" w:pos="9199"/>
              </w:tabs>
              <w:ind w:right="-65"/>
              <w:jc w:val="both"/>
            </w:pPr>
            <w:r w:rsidRPr="00306A4A">
              <w:rPr>
                <w:rFonts w:ascii="Aptos" w:hAnsi="Aptos"/>
                <w:sz w:val="24"/>
                <w:szCs w:val="24"/>
              </w:rPr>
              <w:cr/>
              <w:t>VID EDS reģistrētais darbības veids ir Vispārējā vidējā izglītība (85.31)</w:t>
            </w:r>
            <w:r w:rsidR="0017240A">
              <w:rPr>
                <w:rFonts w:ascii="Aptos" w:hAnsi="Aptos"/>
                <w:sz w:val="24"/>
                <w:szCs w:val="24"/>
              </w:rPr>
              <w:t xml:space="preserve">. </w:t>
            </w:r>
          </w:p>
        </w:tc>
      </w:tr>
      <w:tr w:rsidR="00A1214E" w:rsidRPr="00807D52" w14:paraId="6FDF940D" w14:textId="77777777" w:rsidTr="00F737BC">
        <w:trPr>
          <w:gridAfter w:val="1"/>
          <w:wAfter w:w="19" w:type="dxa"/>
          <w:trHeight w:val="2424"/>
        </w:trPr>
        <w:tc>
          <w:tcPr>
            <w:tcW w:w="2384" w:type="dxa"/>
            <w:tcBorders>
              <w:top w:val="single" w:sz="4" w:space="0" w:color="FFFFFF" w:themeColor="background1"/>
              <w:left w:val="nil"/>
              <w:bottom w:val="single" w:sz="4" w:space="0" w:color="FFFFFF" w:themeColor="background1"/>
              <w:right w:val="single" w:sz="4" w:space="0" w:color="auto"/>
            </w:tcBorders>
            <w:shd w:val="clear" w:color="auto" w:fill="E8E8E8" w:themeFill="background2"/>
          </w:tcPr>
          <w:p w14:paraId="7DB94452" w14:textId="5A00968F" w:rsidR="00104179" w:rsidRDefault="00A1214E" w:rsidP="003C6EA8">
            <w:pPr>
              <w:ind w:left="180"/>
              <w:rPr>
                <w:rFonts w:ascii="Aptos" w:hAnsi="Aptos"/>
                <w:spacing w:val="20"/>
              </w:rPr>
            </w:pPr>
            <w:r>
              <w:rPr>
                <w:rFonts w:ascii="Aptos" w:hAnsi="Aptos"/>
                <w:spacing w:val="20"/>
              </w:rPr>
              <w:t>K</w:t>
            </w:r>
            <w:r w:rsidRPr="00A1214E">
              <w:rPr>
                <w:rFonts w:ascii="Aptos" w:hAnsi="Aptos"/>
                <w:spacing w:val="20"/>
              </w:rPr>
              <w:t>apitālsabiedrības augsta līmeņa finanšu un nefinanšu mērķi</w:t>
            </w:r>
            <w:r w:rsidR="003C6EA8">
              <w:rPr>
                <w:rFonts w:ascii="Aptos" w:hAnsi="Aptos"/>
                <w:spacing w:val="20"/>
              </w:rPr>
              <w:t xml:space="preserve">, kā arī </w:t>
            </w:r>
            <w:r w:rsidR="00104179" w:rsidRPr="00104179">
              <w:rPr>
                <w:rFonts w:ascii="Aptos" w:hAnsi="Aptos"/>
                <w:spacing w:val="20"/>
              </w:rPr>
              <w:t>RTU ieceres, ko nepieciešams īstenot ar līdzdalību Sabiedrībā noteiktā periodā</w:t>
            </w:r>
          </w:p>
        </w:tc>
        <w:tc>
          <w:tcPr>
            <w:tcW w:w="8686" w:type="dxa"/>
            <w:gridSpan w:val="2"/>
            <w:tcBorders>
              <w:top w:val="single" w:sz="4" w:space="0" w:color="auto"/>
              <w:left w:val="single" w:sz="4" w:space="0" w:color="auto"/>
              <w:bottom w:val="single" w:sz="4" w:space="0" w:color="auto"/>
              <w:right w:val="single" w:sz="4" w:space="0" w:color="auto"/>
            </w:tcBorders>
          </w:tcPr>
          <w:p w14:paraId="6559DC98" w14:textId="6133288D" w:rsidR="00FB2FDA" w:rsidRPr="00306A4A" w:rsidRDefault="00FB2FDA" w:rsidP="006F728B">
            <w:pPr>
              <w:pStyle w:val="Virsraksts2"/>
              <w:numPr>
                <w:ilvl w:val="0"/>
                <w:numId w:val="19"/>
              </w:numPr>
              <w:outlineLvl w:val="1"/>
              <w:rPr>
                <w:rFonts w:asciiTheme="minorHAnsi" w:hAnsiTheme="minorHAnsi"/>
                <w:b/>
                <w:bCs/>
                <w:color w:val="auto"/>
                <w:sz w:val="24"/>
                <w:szCs w:val="24"/>
              </w:rPr>
            </w:pPr>
            <w:r w:rsidRPr="00306A4A">
              <w:rPr>
                <w:rFonts w:asciiTheme="minorHAnsi" w:hAnsiTheme="minorHAnsi"/>
                <w:b/>
                <w:bCs/>
                <w:color w:val="auto"/>
                <w:sz w:val="24"/>
                <w:szCs w:val="24"/>
              </w:rPr>
              <w:t>Stratēģiskā atbilstība</w:t>
            </w:r>
          </w:p>
          <w:p w14:paraId="4BA8E281" w14:textId="1A5C1021" w:rsidR="006F728B" w:rsidRPr="00306A4A" w:rsidRDefault="00FB2FDA" w:rsidP="0012399A">
            <w:pPr>
              <w:pStyle w:val="Paraststmeklis"/>
              <w:numPr>
                <w:ilvl w:val="1"/>
                <w:numId w:val="19"/>
              </w:numPr>
              <w:ind w:left="497"/>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 xml:space="preserve">Nodrošināt Sabiedrības darbības </w:t>
            </w:r>
            <w:r w:rsidR="00BD1F5B">
              <w:rPr>
                <w:rFonts w:asciiTheme="minorHAnsi" w:eastAsiaTheme="majorEastAsia" w:hAnsiTheme="minorHAnsi" w:cstheme="majorBidi"/>
                <w:kern w:val="2"/>
                <w:lang w:eastAsia="en-US"/>
                <w14:ligatures w14:val="standardContextual"/>
              </w:rPr>
              <w:t xml:space="preserve">un stratēģijas </w:t>
            </w:r>
            <w:r w:rsidRPr="00306A4A">
              <w:rPr>
                <w:rFonts w:asciiTheme="minorHAnsi" w:eastAsiaTheme="majorEastAsia" w:hAnsiTheme="minorHAnsi" w:cstheme="majorBidi"/>
                <w:kern w:val="2"/>
                <w:lang w:eastAsia="en-US"/>
                <w14:ligatures w14:val="standardContextual"/>
              </w:rPr>
              <w:t>saskaņotību ar RTU stratēģiju un Latvijas valsts ilgtermiņa izglītības attīstības pamatnostādnēm</w:t>
            </w:r>
            <w:r w:rsidR="000102FE">
              <w:rPr>
                <w:rFonts w:asciiTheme="minorHAnsi" w:eastAsiaTheme="majorEastAsia" w:hAnsiTheme="minorHAnsi" w:cstheme="majorBidi"/>
                <w:kern w:val="2"/>
                <w:lang w:eastAsia="en-US"/>
                <w14:ligatures w14:val="standardContextual"/>
              </w:rPr>
              <w:t>.</w:t>
            </w:r>
            <w:r w:rsidR="006F728B" w:rsidRPr="00306A4A">
              <w:rPr>
                <w:rFonts w:asciiTheme="minorHAnsi" w:eastAsiaTheme="majorEastAsia" w:hAnsiTheme="minorHAnsi" w:cstheme="majorBidi"/>
                <w:kern w:val="2"/>
                <w:lang w:eastAsia="en-US"/>
                <w14:ligatures w14:val="standardContextual"/>
              </w:rPr>
              <w:t xml:space="preserve"> </w:t>
            </w:r>
          </w:p>
          <w:p w14:paraId="20C7ACCB" w14:textId="220F8ABA" w:rsidR="006F728B" w:rsidRPr="00306A4A" w:rsidRDefault="00BD1F5B" w:rsidP="0012399A">
            <w:pPr>
              <w:pStyle w:val="Paraststmeklis"/>
              <w:numPr>
                <w:ilvl w:val="1"/>
                <w:numId w:val="19"/>
              </w:numPr>
              <w:ind w:left="497"/>
              <w:jc w:val="both"/>
              <w:rPr>
                <w:rFonts w:asciiTheme="minorHAnsi" w:eastAsiaTheme="majorEastAsia" w:hAnsiTheme="minorHAnsi" w:cstheme="majorBidi"/>
                <w:kern w:val="2"/>
                <w:lang w:eastAsia="en-US"/>
                <w14:ligatures w14:val="standardContextual"/>
              </w:rPr>
            </w:pPr>
            <w:r>
              <w:rPr>
                <w:rFonts w:asciiTheme="minorHAnsi" w:eastAsiaTheme="majorEastAsia" w:hAnsiTheme="minorHAnsi" w:cstheme="majorBidi"/>
                <w:kern w:val="2"/>
                <w:lang w:eastAsia="en-US"/>
                <w14:ligatures w14:val="standardContextual"/>
              </w:rPr>
              <w:t>I</w:t>
            </w:r>
            <w:r w:rsidR="00F567A8" w:rsidRPr="00306A4A">
              <w:rPr>
                <w:rFonts w:asciiTheme="minorHAnsi" w:eastAsiaTheme="majorEastAsia" w:hAnsiTheme="minorHAnsi" w:cstheme="majorBidi"/>
                <w:kern w:val="2"/>
                <w:lang w:eastAsia="en-US"/>
                <w14:ligatures w14:val="standardContextual"/>
              </w:rPr>
              <w:t xml:space="preserve">zstrādāt </w:t>
            </w:r>
            <w:r w:rsidR="00063F43" w:rsidRPr="00306A4A">
              <w:rPr>
                <w:rFonts w:asciiTheme="minorHAnsi" w:eastAsiaTheme="majorEastAsia" w:hAnsiTheme="minorHAnsi" w:cstheme="majorBidi"/>
                <w:kern w:val="2"/>
                <w:lang w:eastAsia="en-US"/>
                <w14:ligatures w14:val="standardContextual"/>
              </w:rPr>
              <w:t>šai</w:t>
            </w:r>
            <w:r w:rsidR="00826159" w:rsidRPr="00306A4A">
              <w:rPr>
                <w:rFonts w:asciiTheme="minorHAnsi" w:eastAsiaTheme="majorEastAsia" w:hAnsiTheme="minorHAnsi" w:cstheme="majorBidi"/>
                <w:kern w:val="2"/>
                <w:lang w:eastAsia="en-US"/>
                <w14:ligatures w14:val="standardContextual"/>
              </w:rPr>
              <w:t xml:space="preserve"> gaidu vēstulei un Sabiedrības interesēm atbilstošu </w:t>
            </w:r>
            <w:r w:rsidR="00262D73" w:rsidRPr="00306A4A">
              <w:rPr>
                <w:rFonts w:asciiTheme="minorHAnsi" w:eastAsiaTheme="majorEastAsia" w:hAnsiTheme="minorHAnsi" w:cstheme="majorBidi"/>
                <w:kern w:val="2"/>
                <w:lang w:eastAsia="en-US"/>
                <w14:ligatures w14:val="standardContextual"/>
              </w:rPr>
              <w:t>jaunu vidēja termiņa darbības stratēģiju</w:t>
            </w:r>
            <w:r w:rsidR="00E0681E">
              <w:rPr>
                <w:rFonts w:asciiTheme="minorHAnsi" w:eastAsiaTheme="majorEastAsia" w:hAnsiTheme="minorHAnsi" w:cstheme="majorBidi"/>
                <w:kern w:val="2"/>
                <w:lang w:eastAsia="en-US"/>
                <w14:ligatures w14:val="standardContextual"/>
              </w:rPr>
              <w:t>, pēc apstiprināšanas</w:t>
            </w:r>
            <w:r w:rsidR="004179B3">
              <w:rPr>
                <w:rFonts w:asciiTheme="minorHAnsi" w:eastAsiaTheme="majorEastAsia" w:hAnsiTheme="minorHAnsi" w:cstheme="majorBidi"/>
                <w:kern w:val="2"/>
                <w:lang w:eastAsia="en-US"/>
                <w14:ligatures w14:val="standardContextual"/>
              </w:rPr>
              <w:t xml:space="preserve"> - </w:t>
            </w:r>
            <w:r w:rsidR="00E0681E">
              <w:rPr>
                <w:rFonts w:asciiTheme="minorHAnsi" w:eastAsiaTheme="majorEastAsia" w:hAnsiTheme="minorHAnsi" w:cstheme="majorBidi"/>
                <w:kern w:val="2"/>
                <w:lang w:eastAsia="en-US"/>
                <w14:ligatures w14:val="standardContextual"/>
              </w:rPr>
              <w:t>nodrošināt tās īstenošanu</w:t>
            </w:r>
            <w:r w:rsidR="000102FE">
              <w:rPr>
                <w:rFonts w:asciiTheme="minorHAnsi" w:eastAsiaTheme="majorEastAsia" w:hAnsiTheme="minorHAnsi" w:cstheme="majorBidi"/>
                <w:kern w:val="2"/>
                <w:lang w:eastAsia="en-US"/>
                <w14:ligatures w14:val="standardContextual"/>
              </w:rPr>
              <w:t>.</w:t>
            </w:r>
          </w:p>
          <w:p w14:paraId="43709EAB" w14:textId="39494C56" w:rsidR="00FB2FDA" w:rsidRPr="00306A4A" w:rsidRDefault="008A7D25" w:rsidP="00AA40D8">
            <w:pPr>
              <w:pStyle w:val="Paraststmeklis"/>
              <w:numPr>
                <w:ilvl w:val="1"/>
                <w:numId w:val="19"/>
              </w:numPr>
              <w:spacing w:before="0" w:beforeAutospacing="0" w:after="0" w:afterAutospacing="0"/>
              <w:ind w:left="497"/>
              <w:jc w:val="both"/>
              <w:rPr>
                <w:rFonts w:asciiTheme="minorHAnsi" w:eastAsiaTheme="majorEastAsia" w:hAnsiTheme="minorHAnsi" w:cstheme="majorBidi"/>
                <w:kern w:val="2"/>
                <w:lang w:eastAsia="en-US"/>
                <w14:ligatures w14:val="standardContextual"/>
              </w:rPr>
            </w:pPr>
            <w:r w:rsidRPr="008A7D25">
              <w:rPr>
                <w:rFonts w:asciiTheme="minorHAnsi" w:eastAsiaTheme="majorEastAsia" w:hAnsiTheme="minorHAnsi" w:cstheme="majorBidi"/>
                <w:kern w:val="2"/>
                <w:lang w:eastAsia="en-US"/>
                <w14:ligatures w14:val="standardContextual"/>
              </w:rPr>
              <w:t xml:space="preserve">Attīstīt un nostiprināt Sabiedrības kā reģionāli un starptautiski atpazīstamas izglītības institūcijas statusu, īpašu uzmanību veltot gan </w:t>
            </w:r>
            <w:r>
              <w:rPr>
                <w:rFonts w:asciiTheme="minorHAnsi" w:eastAsiaTheme="majorEastAsia" w:hAnsiTheme="minorHAnsi" w:cstheme="majorBidi"/>
                <w:kern w:val="2"/>
                <w:lang w:eastAsia="en-US"/>
                <w14:ligatures w14:val="standardContextual"/>
              </w:rPr>
              <w:t xml:space="preserve">IZV </w:t>
            </w:r>
            <w:r w:rsidR="00AA40D8">
              <w:rPr>
                <w:rFonts w:asciiTheme="minorHAnsi" w:eastAsiaTheme="majorEastAsia" w:hAnsiTheme="minorHAnsi" w:cstheme="majorBidi"/>
                <w:kern w:val="2"/>
                <w:lang w:eastAsia="en-US"/>
                <w14:ligatures w14:val="standardContextual"/>
              </w:rPr>
              <w:t xml:space="preserve">kā </w:t>
            </w:r>
            <w:r w:rsidRPr="008A7D25">
              <w:rPr>
                <w:rFonts w:asciiTheme="minorHAnsi" w:eastAsiaTheme="majorEastAsia" w:hAnsiTheme="minorHAnsi" w:cstheme="majorBidi"/>
                <w:kern w:val="2"/>
                <w:lang w:eastAsia="en-US"/>
                <w14:ligatures w14:val="standardContextual"/>
              </w:rPr>
              <w:t xml:space="preserve">vietējās skolas, gan </w:t>
            </w:r>
            <w:r w:rsidR="00AA40D8">
              <w:rPr>
                <w:rFonts w:asciiTheme="minorHAnsi" w:eastAsiaTheme="majorEastAsia" w:hAnsiTheme="minorHAnsi" w:cstheme="majorBidi"/>
                <w:kern w:val="2"/>
                <w:lang w:eastAsia="en-US"/>
                <w14:ligatures w14:val="standardContextual"/>
              </w:rPr>
              <w:t xml:space="preserve">SZTS kā </w:t>
            </w:r>
            <w:r w:rsidRPr="008A7D25">
              <w:rPr>
                <w:rFonts w:asciiTheme="minorHAnsi" w:eastAsiaTheme="majorEastAsia" w:hAnsiTheme="minorHAnsi" w:cstheme="majorBidi"/>
                <w:kern w:val="2"/>
                <w:lang w:eastAsia="en-US"/>
                <w14:ligatures w14:val="standardContextual"/>
              </w:rPr>
              <w:t>starptautiskās skolas atpazīstamībai un reputācijai</w:t>
            </w:r>
            <w:r w:rsidR="00AA40D8">
              <w:rPr>
                <w:rFonts w:asciiTheme="minorHAnsi" w:eastAsiaTheme="majorEastAsia" w:hAnsiTheme="minorHAnsi" w:cstheme="majorBidi"/>
                <w:kern w:val="2"/>
                <w:lang w:eastAsia="en-US"/>
                <w14:ligatures w14:val="standardContextual"/>
              </w:rPr>
              <w:t xml:space="preserve">. </w:t>
            </w:r>
          </w:p>
          <w:p w14:paraId="3ACC263F" w14:textId="77777777" w:rsidR="00AA40D8" w:rsidRDefault="00AA40D8" w:rsidP="00AA40D8">
            <w:pPr>
              <w:pStyle w:val="Virsraksts2"/>
              <w:spacing w:before="0" w:after="0"/>
              <w:ind w:left="360"/>
              <w:outlineLvl w:val="1"/>
              <w:rPr>
                <w:rFonts w:asciiTheme="minorHAnsi" w:hAnsiTheme="minorHAnsi"/>
                <w:b/>
                <w:bCs/>
                <w:color w:val="auto"/>
                <w:sz w:val="24"/>
                <w:szCs w:val="24"/>
              </w:rPr>
            </w:pPr>
          </w:p>
          <w:p w14:paraId="13FE548C" w14:textId="0B0E3321" w:rsidR="00FB2FDA" w:rsidRPr="00306A4A" w:rsidRDefault="00FB2FDA" w:rsidP="00AA40D8">
            <w:pPr>
              <w:pStyle w:val="Virsraksts2"/>
              <w:numPr>
                <w:ilvl w:val="0"/>
                <w:numId w:val="19"/>
              </w:numPr>
              <w:spacing w:before="0" w:after="0"/>
              <w:outlineLvl w:val="1"/>
              <w:rPr>
                <w:rFonts w:asciiTheme="minorHAnsi" w:hAnsiTheme="minorHAnsi"/>
                <w:b/>
                <w:bCs/>
                <w:color w:val="auto"/>
                <w:sz w:val="24"/>
                <w:szCs w:val="24"/>
              </w:rPr>
            </w:pPr>
            <w:r w:rsidRPr="00306A4A">
              <w:rPr>
                <w:rFonts w:asciiTheme="minorHAnsi" w:hAnsiTheme="minorHAnsi"/>
                <w:b/>
                <w:bCs/>
                <w:color w:val="auto"/>
                <w:sz w:val="24"/>
                <w:szCs w:val="24"/>
              </w:rPr>
              <w:t>Finanšu un saimnieciskā darbība</w:t>
            </w:r>
          </w:p>
          <w:p w14:paraId="1EFE34A9" w14:textId="1EBBAD8F" w:rsidR="00FB2FDA" w:rsidRPr="00306A4A" w:rsidRDefault="00FB2FDA" w:rsidP="00AA40D8">
            <w:pPr>
              <w:pStyle w:val="Paraststmeklis"/>
              <w:numPr>
                <w:ilvl w:val="1"/>
                <w:numId w:val="19"/>
              </w:numPr>
              <w:spacing w:before="0" w:beforeAutospacing="0" w:after="0" w:afterAutospacing="0"/>
              <w:ind w:left="566" w:hanging="450"/>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Nodrošināt Sabiedrības finanšu ilgtspēju, sasniedzot stratēģijā noteiktos mērķus, tostarp:</w:t>
            </w:r>
          </w:p>
          <w:p w14:paraId="6DD6A9B4" w14:textId="50A7B08A" w:rsidR="004D0101" w:rsidRDefault="004D0101" w:rsidP="00FA0857">
            <w:pPr>
              <w:pStyle w:val="Paraststmeklis"/>
              <w:numPr>
                <w:ilvl w:val="0"/>
                <w:numId w:val="17"/>
              </w:numPr>
              <w:tabs>
                <w:tab w:val="clear" w:pos="720"/>
                <w:tab w:val="num" w:pos="1074"/>
              </w:tabs>
              <w:spacing w:before="0" w:beforeAutospacing="0" w:after="0" w:afterAutospacing="0"/>
              <w:ind w:left="984"/>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pozitīvu saimnieciskās darbības rezultātu abās izglītības iestādēs (IZV un SZTS</w:t>
            </w:r>
            <w:r w:rsidR="00DD629F" w:rsidRPr="00306A4A">
              <w:rPr>
                <w:rFonts w:asciiTheme="minorHAnsi" w:eastAsiaTheme="majorEastAsia" w:hAnsiTheme="minorHAnsi" w:cstheme="majorBidi"/>
                <w:kern w:val="2"/>
                <w:lang w:eastAsia="en-US"/>
                <w14:ligatures w14:val="standardContextual"/>
              </w:rPr>
              <w:t>)</w:t>
            </w:r>
            <w:r w:rsidRPr="00306A4A">
              <w:rPr>
                <w:rFonts w:asciiTheme="minorHAnsi" w:eastAsiaTheme="majorEastAsia" w:hAnsiTheme="minorHAnsi" w:cstheme="majorBidi"/>
                <w:kern w:val="2"/>
                <w:lang w:eastAsia="en-US"/>
                <w14:ligatures w14:val="standardContextual"/>
              </w:rPr>
              <w:t>;</w:t>
            </w:r>
          </w:p>
          <w:p w14:paraId="5C4A74B7" w14:textId="52BD507D" w:rsidR="003370E2" w:rsidRDefault="003370E2" w:rsidP="00FA0857">
            <w:pPr>
              <w:pStyle w:val="Paraststmeklis"/>
              <w:numPr>
                <w:ilvl w:val="0"/>
                <w:numId w:val="17"/>
              </w:numPr>
              <w:tabs>
                <w:tab w:val="clear" w:pos="720"/>
                <w:tab w:val="num" w:pos="1074"/>
              </w:tabs>
              <w:spacing w:before="0" w:beforeAutospacing="0" w:after="0" w:afterAutospacing="0"/>
              <w:ind w:left="984"/>
              <w:jc w:val="both"/>
              <w:rPr>
                <w:rFonts w:asciiTheme="minorHAnsi" w:eastAsiaTheme="majorEastAsia" w:hAnsiTheme="minorHAnsi" w:cstheme="majorBidi"/>
                <w:kern w:val="2"/>
                <w:lang w:eastAsia="en-US"/>
                <w14:ligatures w14:val="standardContextual"/>
              </w:rPr>
            </w:pPr>
            <w:r>
              <w:rPr>
                <w:rFonts w:asciiTheme="minorHAnsi" w:eastAsiaTheme="majorEastAsia" w:hAnsiTheme="minorHAnsi" w:cstheme="majorBidi"/>
                <w:kern w:val="2"/>
                <w:lang w:eastAsia="en-US"/>
                <w14:ligatures w14:val="standardContextual"/>
              </w:rPr>
              <w:t xml:space="preserve">SZTS vidēji </w:t>
            </w:r>
            <w:r w:rsidR="00894A4F">
              <w:rPr>
                <w:rFonts w:asciiTheme="minorHAnsi" w:eastAsiaTheme="majorEastAsia" w:hAnsiTheme="minorHAnsi" w:cstheme="majorBidi"/>
                <w:kern w:val="2"/>
                <w:lang w:eastAsia="en-US"/>
                <w14:ligatures w14:val="standardContextual"/>
              </w:rPr>
              <w:t xml:space="preserve">EUR </w:t>
            </w:r>
            <w:r>
              <w:rPr>
                <w:rFonts w:asciiTheme="minorHAnsi" w:eastAsiaTheme="majorEastAsia" w:hAnsiTheme="minorHAnsi" w:cstheme="majorBidi"/>
                <w:kern w:val="2"/>
                <w:lang w:eastAsia="en-US"/>
                <w14:ligatures w14:val="standardContextual"/>
              </w:rPr>
              <w:t>250 000</w:t>
            </w:r>
            <w:r w:rsidR="009F102B">
              <w:rPr>
                <w:rFonts w:asciiTheme="minorHAnsi" w:eastAsiaTheme="majorEastAsia" w:hAnsiTheme="minorHAnsi" w:cstheme="majorBidi"/>
                <w:kern w:val="2"/>
                <w:lang w:eastAsia="en-US"/>
                <w14:ligatures w14:val="standardContextual"/>
              </w:rPr>
              <w:t>,-</w:t>
            </w:r>
            <w:r>
              <w:rPr>
                <w:rFonts w:asciiTheme="minorHAnsi" w:eastAsiaTheme="majorEastAsia" w:hAnsiTheme="minorHAnsi" w:cstheme="majorBidi"/>
                <w:kern w:val="2"/>
                <w:lang w:eastAsia="en-US"/>
                <w14:ligatures w14:val="standardContextual"/>
              </w:rPr>
              <w:t xml:space="preserve"> ieņēmumus no vienas klases mācību gadā; </w:t>
            </w:r>
          </w:p>
          <w:p w14:paraId="21971696" w14:textId="0EDEB853" w:rsidR="003370E2" w:rsidRDefault="009F102B" w:rsidP="00FA0857">
            <w:pPr>
              <w:pStyle w:val="Paraststmeklis"/>
              <w:numPr>
                <w:ilvl w:val="0"/>
                <w:numId w:val="17"/>
              </w:numPr>
              <w:tabs>
                <w:tab w:val="clear" w:pos="720"/>
                <w:tab w:val="num" w:pos="1074"/>
              </w:tabs>
              <w:spacing w:before="0" w:beforeAutospacing="0" w:after="0" w:afterAutospacing="0"/>
              <w:ind w:left="984"/>
              <w:jc w:val="both"/>
              <w:rPr>
                <w:rFonts w:asciiTheme="minorHAnsi" w:eastAsiaTheme="majorEastAsia" w:hAnsiTheme="minorHAnsi" w:cstheme="majorBidi"/>
                <w:kern w:val="2"/>
                <w:lang w:eastAsia="en-US"/>
                <w14:ligatures w14:val="standardContextual"/>
              </w:rPr>
            </w:pPr>
            <w:r>
              <w:rPr>
                <w:rFonts w:asciiTheme="minorHAnsi" w:eastAsiaTheme="majorEastAsia" w:hAnsiTheme="minorHAnsi" w:cstheme="majorBidi"/>
                <w:kern w:val="2"/>
                <w:lang w:eastAsia="en-US"/>
                <w14:ligatures w14:val="standardContextual"/>
              </w:rPr>
              <w:t>s</w:t>
            </w:r>
            <w:r w:rsidR="003E2683">
              <w:rPr>
                <w:rFonts w:asciiTheme="minorHAnsi" w:eastAsiaTheme="majorEastAsia" w:hAnsiTheme="minorHAnsi" w:cstheme="majorBidi"/>
                <w:kern w:val="2"/>
                <w:lang w:eastAsia="en-US"/>
                <w14:ligatures w14:val="standardContextual"/>
              </w:rPr>
              <w:t>ākot no 2027.gada p</w:t>
            </w:r>
            <w:r w:rsidR="00935D78">
              <w:rPr>
                <w:rFonts w:asciiTheme="minorHAnsi" w:eastAsiaTheme="majorEastAsia" w:hAnsiTheme="minorHAnsi" w:cstheme="majorBidi"/>
                <w:kern w:val="2"/>
                <w:lang w:eastAsia="en-US"/>
                <w14:ligatures w14:val="standardContextual"/>
              </w:rPr>
              <w:t xml:space="preserve">ar </w:t>
            </w:r>
            <w:r w:rsidR="00894A4F">
              <w:rPr>
                <w:rFonts w:asciiTheme="minorHAnsi" w:eastAsiaTheme="majorEastAsia" w:hAnsiTheme="minorHAnsi" w:cstheme="majorBidi"/>
                <w:kern w:val="2"/>
                <w:lang w:eastAsia="en-US"/>
                <w14:ligatures w14:val="standardContextual"/>
              </w:rPr>
              <w:t>EUR 50 000</w:t>
            </w:r>
            <w:r w:rsidR="00B25E43">
              <w:rPr>
                <w:rFonts w:asciiTheme="minorHAnsi" w:eastAsiaTheme="majorEastAsia" w:hAnsiTheme="minorHAnsi" w:cstheme="majorBidi"/>
                <w:kern w:val="2"/>
                <w:lang w:eastAsia="en-US"/>
                <w14:ligatures w14:val="standardContextual"/>
              </w:rPr>
              <w:t>,-</w:t>
            </w:r>
            <w:r w:rsidR="00894A4F">
              <w:rPr>
                <w:rFonts w:asciiTheme="minorHAnsi" w:eastAsiaTheme="majorEastAsia" w:hAnsiTheme="minorHAnsi" w:cstheme="majorBidi"/>
                <w:kern w:val="2"/>
                <w:lang w:eastAsia="en-US"/>
                <w14:ligatures w14:val="standardContextual"/>
              </w:rPr>
              <w:t xml:space="preserve"> katru gadu mazināt RTU dotāciju IZV</w:t>
            </w:r>
            <w:r w:rsidR="00F36547">
              <w:rPr>
                <w:rFonts w:asciiTheme="minorHAnsi" w:eastAsiaTheme="majorEastAsia" w:hAnsiTheme="minorHAnsi" w:cstheme="majorBidi"/>
                <w:kern w:val="2"/>
                <w:lang w:eastAsia="en-US"/>
                <w14:ligatures w14:val="standardContextual"/>
              </w:rPr>
              <w:t>;</w:t>
            </w:r>
          </w:p>
          <w:p w14:paraId="1F142F2A" w14:textId="77777777" w:rsidR="00766E26" w:rsidRPr="00306A4A" w:rsidRDefault="00766E26" w:rsidP="00766E26">
            <w:pPr>
              <w:pStyle w:val="Paraststmeklis"/>
              <w:spacing w:before="0" w:beforeAutospacing="0" w:after="0" w:afterAutospacing="0"/>
              <w:ind w:left="984"/>
              <w:jc w:val="both"/>
              <w:rPr>
                <w:rFonts w:asciiTheme="minorHAnsi" w:eastAsiaTheme="majorEastAsia" w:hAnsiTheme="minorHAnsi" w:cstheme="majorBidi"/>
                <w:kern w:val="2"/>
                <w:lang w:eastAsia="en-US"/>
                <w14:ligatures w14:val="standardContextual"/>
              </w:rPr>
            </w:pPr>
          </w:p>
          <w:p w14:paraId="6129E178" w14:textId="74076362" w:rsidR="007D47CD" w:rsidRPr="00306A4A" w:rsidRDefault="00DD629F" w:rsidP="00D82970">
            <w:pPr>
              <w:pStyle w:val="Paraststmeklis"/>
              <w:numPr>
                <w:ilvl w:val="1"/>
                <w:numId w:val="19"/>
              </w:numPr>
              <w:spacing w:before="0" w:beforeAutospacing="0" w:after="0" w:afterAutospacing="0"/>
              <w:ind w:left="587"/>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lastRenderedPageBreak/>
              <w:t>Nodrošināt efektīvu resursu izmantošanu, sabalansējot attīstības ieceres ar finanšu iespējām</w:t>
            </w:r>
            <w:r w:rsidR="000102FE">
              <w:rPr>
                <w:rFonts w:asciiTheme="minorHAnsi" w:eastAsiaTheme="majorEastAsia" w:hAnsiTheme="minorHAnsi" w:cstheme="majorBidi"/>
                <w:kern w:val="2"/>
                <w:lang w:eastAsia="en-US"/>
                <w14:ligatures w14:val="standardContextual"/>
              </w:rPr>
              <w:t>.</w:t>
            </w:r>
            <w:r w:rsidR="00103771" w:rsidRPr="00306A4A">
              <w:rPr>
                <w:rFonts w:asciiTheme="minorHAnsi" w:eastAsiaTheme="majorEastAsia" w:hAnsiTheme="minorHAnsi" w:cstheme="majorBidi"/>
                <w:kern w:val="2"/>
                <w:lang w:eastAsia="en-US"/>
                <w14:ligatures w14:val="standardContextual"/>
              </w:rPr>
              <w:t xml:space="preserve"> </w:t>
            </w:r>
          </w:p>
          <w:p w14:paraId="5D7BF091" w14:textId="78E497ED" w:rsidR="00E40187" w:rsidRDefault="00E40187" w:rsidP="00D82970">
            <w:pPr>
              <w:pStyle w:val="Paraststmeklis"/>
              <w:numPr>
                <w:ilvl w:val="1"/>
                <w:numId w:val="19"/>
              </w:numPr>
              <w:spacing w:before="0" w:beforeAutospacing="0" w:after="0" w:afterAutospacing="0"/>
              <w:ind w:left="587"/>
              <w:jc w:val="both"/>
              <w:rPr>
                <w:rFonts w:asciiTheme="minorHAnsi" w:eastAsiaTheme="majorEastAsia" w:hAnsiTheme="minorHAnsi" w:cstheme="majorBidi"/>
                <w:kern w:val="2"/>
                <w:lang w:eastAsia="en-US"/>
                <w14:ligatures w14:val="standardContextual"/>
              </w:rPr>
            </w:pPr>
            <w:r w:rsidRPr="001021CF">
              <w:rPr>
                <w:rFonts w:ascii="Aptos" w:hAnsi="Aptos"/>
              </w:rPr>
              <w:t>Nodrošināt pienācīg</w:t>
            </w:r>
            <w:r>
              <w:rPr>
                <w:rFonts w:ascii="Aptos" w:hAnsi="Aptos"/>
              </w:rPr>
              <w:t>u</w:t>
            </w:r>
            <w:r w:rsidRPr="001021CF">
              <w:rPr>
                <w:rFonts w:ascii="Aptos" w:hAnsi="Aptos"/>
              </w:rPr>
              <w:t xml:space="preserve"> naudas plūsmas plānošan</w:t>
            </w:r>
            <w:r>
              <w:rPr>
                <w:rFonts w:ascii="Aptos" w:hAnsi="Aptos"/>
              </w:rPr>
              <w:t>u</w:t>
            </w:r>
            <w:r w:rsidRPr="001021CF">
              <w:rPr>
                <w:rFonts w:ascii="Aptos" w:hAnsi="Aptos"/>
              </w:rPr>
              <w:t xml:space="preserve"> un finanšu līdzekļu pietiekamība </w:t>
            </w:r>
            <w:r>
              <w:rPr>
                <w:rFonts w:ascii="Aptos" w:hAnsi="Aptos"/>
              </w:rPr>
              <w:t>Sabiedrības darbības finansēšanai</w:t>
            </w:r>
            <w:r w:rsidR="000102FE">
              <w:rPr>
                <w:rFonts w:ascii="Aptos" w:hAnsi="Aptos"/>
              </w:rPr>
              <w:t>.</w:t>
            </w:r>
            <w:r>
              <w:rPr>
                <w:rFonts w:ascii="Aptos" w:hAnsi="Aptos"/>
              </w:rPr>
              <w:t xml:space="preserve"> </w:t>
            </w:r>
          </w:p>
          <w:p w14:paraId="4968F10F" w14:textId="08906FED" w:rsidR="00C623E1" w:rsidRPr="00306A4A" w:rsidRDefault="00F22268" w:rsidP="00D82970">
            <w:pPr>
              <w:pStyle w:val="Paraststmeklis"/>
              <w:numPr>
                <w:ilvl w:val="1"/>
                <w:numId w:val="19"/>
              </w:numPr>
              <w:spacing w:before="0" w:beforeAutospacing="0" w:after="0" w:afterAutospacing="0"/>
              <w:ind w:left="587"/>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Savlaicīgi sagatavot Sabiedrības katra gada budžetu</w:t>
            </w:r>
            <w:r w:rsidR="0038278D" w:rsidRPr="00306A4A">
              <w:rPr>
                <w:rFonts w:asciiTheme="minorHAnsi" w:eastAsiaTheme="majorEastAsia" w:hAnsiTheme="minorHAnsi" w:cstheme="majorBidi"/>
                <w:kern w:val="2"/>
                <w:lang w:eastAsia="en-US"/>
                <w14:ligatures w14:val="standardContextual"/>
              </w:rPr>
              <w:t xml:space="preserve">, ņemot vērā </w:t>
            </w:r>
            <w:r w:rsidR="00C623E1" w:rsidRPr="00306A4A">
              <w:rPr>
                <w:rFonts w:asciiTheme="minorHAnsi" w:eastAsiaTheme="majorEastAsia" w:hAnsiTheme="minorHAnsi" w:cstheme="majorBidi"/>
                <w:kern w:val="2"/>
                <w:lang w:eastAsia="en-US"/>
                <w14:ligatures w14:val="standardContextual"/>
              </w:rPr>
              <w:t xml:space="preserve">iespējamo nepieciešamību saskaņot personāla izmaksu pieaugumu </w:t>
            </w:r>
            <w:r w:rsidR="0038278D" w:rsidRPr="00306A4A">
              <w:rPr>
                <w:rFonts w:asciiTheme="minorHAnsi" w:eastAsiaTheme="majorEastAsia" w:hAnsiTheme="minorHAnsi" w:cstheme="majorBidi"/>
                <w:kern w:val="2"/>
                <w:lang w:eastAsia="en-US"/>
                <w14:ligatures w14:val="standardContextual"/>
              </w:rPr>
              <w:t>RTU Padomē</w:t>
            </w:r>
            <w:r w:rsidR="00C623E1" w:rsidRPr="00306A4A">
              <w:rPr>
                <w:rFonts w:asciiTheme="minorHAnsi" w:eastAsiaTheme="majorEastAsia" w:hAnsiTheme="minorHAnsi" w:cstheme="majorBidi"/>
                <w:kern w:val="2"/>
                <w:lang w:eastAsia="en-US"/>
                <w14:ligatures w14:val="standardContextual"/>
              </w:rPr>
              <w:t>, ja šādu prasību noteikts no</w:t>
            </w:r>
            <w:r w:rsidR="00D82970">
              <w:rPr>
                <w:rFonts w:asciiTheme="minorHAnsi" w:eastAsiaTheme="majorEastAsia" w:hAnsiTheme="minorHAnsi" w:cstheme="majorBidi"/>
                <w:kern w:val="2"/>
                <w:lang w:eastAsia="en-US"/>
                <w14:ligatures w14:val="standardContextual"/>
              </w:rPr>
              <w:t>r</w:t>
            </w:r>
            <w:r w:rsidR="00C623E1" w:rsidRPr="00306A4A">
              <w:rPr>
                <w:rFonts w:asciiTheme="minorHAnsi" w:eastAsiaTheme="majorEastAsia" w:hAnsiTheme="minorHAnsi" w:cstheme="majorBidi"/>
                <w:kern w:val="2"/>
                <w:lang w:eastAsia="en-US"/>
                <w14:ligatures w14:val="standardContextual"/>
              </w:rPr>
              <w:t>matīvie akti</w:t>
            </w:r>
            <w:r w:rsidR="000102FE">
              <w:rPr>
                <w:rFonts w:asciiTheme="minorHAnsi" w:eastAsiaTheme="majorEastAsia" w:hAnsiTheme="minorHAnsi" w:cstheme="majorBidi"/>
                <w:kern w:val="2"/>
                <w:lang w:eastAsia="en-US"/>
                <w14:ligatures w14:val="standardContextual"/>
              </w:rPr>
              <w:t>.</w:t>
            </w:r>
            <w:r w:rsidR="00C623E1" w:rsidRPr="00306A4A">
              <w:rPr>
                <w:rFonts w:asciiTheme="minorHAnsi" w:eastAsiaTheme="majorEastAsia" w:hAnsiTheme="minorHAnsi" w:cstheme="majorBidi"/>
                <w:kern w:val="2"/>
                <w:lang w:eastAsia="en-US"/>
                <w14:ligatures w14:val="standardContextual"/>
              </w:rPr>
              <w:t xml:space="preserve"> </w:t>
            </w:r>
          </w:p>
          <w:p w14:paraId="6693976B" w14:textId="502AFB13" w:rsidR="00F22268" w:rsidRPr="00306A4A" w:rsidRDefault="00C623E1" w:rsidP="00D82970">
            <w:pPr>
              <w:pStyle w:val="Paraststmeklis"/>
              <w:numPr>
                <w:ilvl w:val="1"/>
                <w:numId w:val="19"/>
              </w:numPr>
              <w:spacing w:before="0" w:beforeAutospacing="0" w:after="0" w:afterAutospacing="0"/>
              <w:ind w:left="587"/>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Ī</w:t>
            </w:r>
            <w:r w:rsidR="00592E88" w:rsidRPr="00306A4A">
              <w:rPr>
                <w:rFonts w:asciiTheme="minorHAnsi" w:eastAsiaTheme="majorEastAsia" w:hAnsiTheme="minorHAnsi" w:cstheme="majorBidi"/>
                <w:kern w:val="2"/>
                <w:lang w:eastAsia="en-US"/>
                <w14:ligatures w14:val="standardContextual"/>
              </w:rPr>
              <w:t xml:space="preserve">stenot apstiprināto </w:t>
            </w:r>
            <w:r w:rsidR="00306A4A" w:rsidRPr="00306A4A">
              <w:rPr>
                <w:rFonts w:asciiTheme="minorHAnsi" w:eastAsiaTheme="majorEastAsia" w:hAnsiTheme="minorHAnsi" w:cstheme="majorBidi"/>
                <w:kern w:val="2"/>
                <w:lang w:eastAsia="en-US"/>
                <w14:ligatures w14:val="standardContextual"/>
              </w:rPr>
              <w:t xml:space="preserve">Sabiedrības </w:t>
            </w:r>
            <w:r w:rsidR="00592E88" w:rsidRPr="00306A4A">
              <w:rPr>
                <w:rFonts w:asciiTheme="minorHAnsi" w:eastAsiaTheme="majorEastAsia" w:hAnsiTheme="minorHAnsi" w:cstheme="majorBidi"/>
                <w:kern w:val="2"/>
                <w:lang w:eastAsia="en-US"/>
                <w14:ligatures w14:val="standardContextual"/>
              </w:rPr>
              <w:t>budžetu</w:t>
            </w:r>
            <w:r w:rsidR="000102FE">
              <w:rPr>
                <w:rFonts w:asciiTheme="minorHAnsi" w:eastAsiaTheme="majorEastAsia" w:hAnsiTheme="minorHAnsi" w:cstheme="majorBidi"/>
                <w:kern w:val="2"/>
                <w:lang w:eastAsia="en-US"/>
                <w14:ligatures w14:val="standardContextual"/>
              </w:rPr>
              <w:t>.</w:t>
            </w:r>
            <w:r w:rsidR="00592E88" w:rsidRPr="00306A4A">
              <w:rPr>
                <w:rFonts w:asciiTheme="minorHAnsi" w:eastAsiaTheme="majorEastAsia" w:hAnsiTheme="minorHAnsi" w:cstheme="majorBidi"/>
                <w:kern w:val="2"/>
                <w:lang w:eastAsia="en-US"/>
                <w14:ligatures w14:val="standardContextual"/>
              </w:rPr>
              <w:t xml:space="preserve"> </w:t>
            </w:r>
          </w:p>
          <w:p w14:paraId="73971D90" w14:textId="7DB97585" w:rsidR="00FB2FDA" w:rsidRPr="00306A4A" w:rsidRDefault="00FB2FDA" w:rsidP="00D82970">
            <w:pPr>
              <w:pStyle w:val="Paraststmeklis"/>
              <w:numPr>
                <w:ilvl w:val="1"/>
                <w:numId w:val="19"/>
              </w:numPr>
              <w:spacing w:before="0" w:beforeAutospacing="0" w:after="0" w:afterAutospacing="0"/>
              <w:ind w:left="587"/>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Regulāri pārskatīt un mazināt finanšu riskus, kas saistīti ar demogrāfiskajām tendencēm un maksātspējas izaicinājumiem</w:t>
            </w:r>
            <w:r w:rsidR="00592E88" w:rsidRPr="00306A4A">
              <w:rPr>
                <w:rFonts w:asciiTheme="minorHAnsi" w:eastAsiaTheme="majorEastAsia" w:hAnsiTheme="minorHAnsi" w:cstheme="majorBidi"/>
                <w:kern w:val="2"/>
                <w:lang w:eastAsia="en-US"/>
                <w14:ligatures w14:val="standardContextual"/>
              </w:rPr>
              <w:t>.</w:t>
            </w:r>
            <w:r w:rsidR="00103771" w:rsidRPr="00306A4A">
              <w:rPr>
                <w:rFonts w:asciiTheme="minorHAnsi" w:eastAsiaTheme="majorEastAsia" w:hAnsiTheme="minorHAnsi" w:cstheme="majorBidi"/>
                <w:kern w:val="2"/>
                <w:lang w:eastAsia="en-US"/>
                <w14:ligatures w14:val="standardContextual"/>
              </w:rPr>
              <w:t xml:space="preserve"> </w:t>
            </w:r>
          </w:p>
          <w:p w14:paraId="6AAC1C3A" w14:textId="605FF459" w:rsidR="00103771" w:rsidRPr="00306A4A" w:rsidRDefault="00103771" w:rsidP="00103771">
            <w:pPr>
              <w:pStyle w:val="Paraststmeklis"/>
              <w:spacing w:before="0" w:beforeAutospacing="0" w:after="0" w:afterAutospacing="0"/>
              <w:ind w:left="720"/>
              <w:rPr>
                <w:rFonts w:asciiTheme="minorHAnsi" w:eastAsiaTheme="majorEastAsia" w:hAnsiTheme="minorHAnsi" w:cstheme="majorBidi"/>
                <w:kern w:val="2"/>
                <w:lang w:eastAsia="en-US"/>
                <w14:ligatures w14:val="standardContextual"/>
              </w:rPr>
            </w:pPr>
          </w:p>
          <w:p w14:paraId="0756156D" w14:textId="64E92820" w:rsidR="00FB2FDA" w:rsidRPr="00306A4A" w:rsidRDefault="00FB2FDA" w:rsidP="00103771">
            <w:pPr>
              <w:pStyle w:val="Virsraksts2"/>
              <w:numPr>
                <w:ilvl w:val="0"/>
                <w:numId w:val="19"/>
              </w:numPr>
              <w:spacing w:before="0" w:after="0"/>
              <w:outlineLvl w:val="1"/>
              <w:rPr>
                <w:rFonts w:asciiTheme="minorHAnsi" w:hAnsiTheme="minorHAnsi"/>
                <w:b/>
                <w:bCs/>
                <w:color w:val="auto"/>
                <w:sz w:val="24"/>
                <w:szCs w:val="24"/>
              </w:rPr>
            </w:pPr>
            <w:r w:rsidRPr="00306A4A">
              <w:rPr>
                <w:rFonts w:asciiTheme="minorHAnsi" w:hAnsiTheme="minorHAnsi"/>
                <w:b/>
                <w:bCs/>
                <w:color w:val="auto"/>
                <w:sz w:val="24"/>
                <w:szCs w:val="24"/>
              </w:rPr>
              <w:t>Izglītības kvalitāte un akadēmiskie rezultāti</w:t>
            </w:r>
          </w:p>
          <w:p w14:paraId="0E5C1CBB" w14:textId="1151F7E3" w:rsidR="00BB13E1" w:rsidRPr="00BB13E1" w:rsidRDefault="00BB13E1" w:rsidP="00D82970">
            <w:pPr>
              <w:pStyle w:val="Sarakstarindkopa"/>
              <w:numPr>
                <w:ilvl w:val="1"/>
                <w:numId w:val="19"/>
              </w:numPr>
              <w:ind w:left="587"/>
              <w:jc w:val="both"/>
              <w:rPr>
                <w:sz w:val="24"/>
                <w:szCs w:val="24"/>
              </w:rPr>
            </w:pPr>
            <w:r>
              <w:rPr>
                <w:sz w:val="24"/>
                <w:szCs w:val="24"/>
              </w:rPr>
              <w:t xml:space="preserve">Nodrošināt, ka abās </w:t>
            </w:r>
            <w:r w:rsidR="00633C5C">
              <w:rPr>
                <w:sz w:val="24"/>
                <w:szCs w:val="24"/>
              </w:rPr>
              <w:t>skolās tiek sniegts augstas kvalitātes</w:t>
            </w:r>
            <w:r w:rsidR="00F829A7">
              <w:rPr>
                <w:sz w:val="24"/>
                <w:szCs w:val="24"/>
              </w:rPr>
              <w:t xml:space="preserve">, normatīvajiem aktiem atbilstošs </w:t>
            </w:r>
            <w:r w:rsidR="00633C5C">
              <w:rPr>
                <w:sz w:val="24"/>
                <w:szCs w:val="24"/>
              </w:rPr>
              <w:t>izglītības pakalpojums</w:t>
            </w:r>
            <w:r w:rsidR="002B0B47">
              <w:rPr>
                <w:sz w:val="24"/>
                <w:szCs w:val="24"/>
              </w:rPr>
              <w:t xml:space="preserve">. </w:t>
            </w:r>
          </w:p>
          <w:p w14:paraId="412FEB41" w14:textId="4D173514" w:rsidR="006D1AE0" w:rsidRPr="00306A4A" w:rsidRDefault="006D1AE0" w:rsidP="00D82970">
            <w:pPr>
              <w:pStyle w:val="Sarakstarindkopa"/>
              <w:numPr>
                <w:ilvl w:val="1"/>
                <w:numId w:val="19"/>
              </w:numPr>
              <w:ind w:left="587"/>
              <w:jc w:val="both"/>
              <w:rPr>
                <w:sz w:val="24"/>
                <w:szCs w:val="24"/>
              </w:rPr>
            </w:pPr>
            <w:r w:rsidRPr="00306A4A">
              <w:rPr>
                <w:rFonts w:eastAsiaTheme="majorEastAsia" w:cstheme="majorBidi"/>
                <w:sz w:val="24"/>
                <w:szCs w:val="24"/>
              </w:rPr>
              <w:t xml:space="preserve">Nodrošināt, ka </w:t>
            </w:r>
            <w:r w:rsidR="00C36BD0" w:rsidRPr="00306A4A">
              <w:rPr>
                <w:rFonts w:eastAsiaTheme="majorEastAsia" w:cstheme="majorBidi"/>
                <w:sz w:val="24"/>
                <w:szCs w:val="24"/>
              </w:rPr>
              <w:t xml:space="preserve">IZV </w:t>
            </w:r>
            <w:r w:rsidRPr="00306A4A">
              <w:rPr>
                <w:rFonts w:eastAsiaTheme="majorEastAsia" w:cstheme="majorBidi"/>
                <w:sz w:val="24"/>
                <w:szCs w:val="24"/>
              </w:rPr>
              <w:t>saglabā un nostiprina līderpozīcijas valsts mērogā pēc skolēnu akadēmiskajiem rezultātiem, centralizēto eksāmenu un olimpiāžu sasniegumiem.</w:t>
            </w:r>
          </w:p>
          <w:p w14:paraId="0D753996" w14:textId="34379C3C" w:rsidR="00E224F2" w:rsidRPr="00734C25" w:rsidRDefault="00E224F2" w:rsidP="00E224F2">
            <w:pPr>
              <w:pStyle w:val="Sarakstarindkopa"/>
              <w:numPr>
                <w:ilvl w:val="1"/>
                <w:numId w:val="19"/>
              </w:numPr>
              <w:ind w:left="587"/>
              <w:jc w:val="both"/>
              <w:rPr>
                <w:rFonts w:eastAsiaTheme="majorEastAsia" w:cstheme="majorBidi"/>
                <w:sz w:val="24"/>
                <w:szCs w:val="24"/>
              </w:rPr>
            </w:pPr>
            <w:r w:rsidRPr="00734C25">
              <w:rPr>
                <w:rFonts w:eastAsiaTheme="majorEastAsia" w:cstheme="majorBidi"/>
                <w:sz w:val="24"/>
                <w:szCs w:val="24"/>
              </w:rPr>
              <w:t xml:space="preserve">Sasniegt šādus IZV </w:t>
            </w:r>
            <w:r w:rsidR="009C41AA" w:rsidRPr="00734C25">
              <w:rPr>
                <w:rFonts w:eastAsiaTheme="majorEastAsia" w:cstheme="majorBidi"/>
                <w:sz w:val="24"/>
                <w:szCs w:val="24"/>
              </w:rPr>
              <w:t>galvenos</w:t>
            </w:r>
            <w:r w:rsidR="0061312B" w:rsidRPr="00734C25">
              <w:rPr>
                <w:rFonts w:eastAsiaTheme="majorEastAsia" w:cstheme="majorBidi"/>
                <w:sz w:val="24"/>
                <w:szCs w:val="24"/>
              </w:rPr>
              <w:t xml:space="preserve"> darbības rādītājus (</w:t>
            </w:r>
            <w:r w:rsidRPr="00734C25">
              <w:rPr>
                <w:rFonts w:eastAsiaTheme="majorEastAsia" w:cstheme="majorBidi"/>
                <w:sz w:val="24"/>
                <w:szCs w:val="24"/>
              </w:rPr>
              <w:t>KPI</w:t>
            </w:r>
            <w:r w:rsidR="0061312B" w:rsidRPr="00734C25">
              <w:rPr>
                <w:rFonts w:eastAsiaTheme="majorEastAsia" w:cstheme="majorBidi"/>
                <w:sz w:val="24"/>
                <w:szCs w:val="24"/>
              </w:rPr>
              <w:t>)</w:t>
            </w:r>
            <w:r w:rsidRPr="00734C25">
              <w:rPr>
                <w:rFonts w:eastAsiaTheme="majorEastAsia" w:cstheme="majorBidi"/>
                <w:sz w:val="24"/>
                <w:szCs w:val="24"/>
              </w:rPr>
              <w:t>, tostarp:</w:t>
            </w:r>
          </w:p>
          <w:p w14:paraId="652EEEA8" w14:textId="6068DD53" w:rsidR="00E224F2" w:rsidRPr="00734C25" w:rsidRDefault="00E224F2" w:rsidP="00E224F2">
            <w:pPr>
              <w:pStyle w:val="Paraststmeklis"/>
              <w:numPr>
                <w:ilvl w:val="0"/>
                <w:numId w:val="18"/>
              </w:numPr>
              <w:tabs>
                <w:tab w:val="clear" w:pos="720"/>
                <w:tab w:val="num" w:pos="984"/>
              </w:tabs>
              <w:spacing w:before="0" w:beforeAutospacing="0" w:after="0" w:afterAutospacing="0"/>
              <w:ind w:left="984"/>
              <w:jc w:val="both"/>
              <w:rPr>
                <w:rFonts w:asciiTheme="minorHAnsi" w:eastAsiaTheme="majorEastAsia" w:hAnsiTheme="minorHAnsi" w:cstheme="majorBidi"/>
                <w:kern w:val="2"/>
                <w:lang w:eastAsia="en-US"/>
                <w14:ligatures w14:val="standardContextual"/>
              </w:rPr>
            </w:pPr>
            <w:r w:rsidRPr="006263DE">
              <w:rPr>
                <w:rFonts w:asciiTheme="minorHAnsi" w:eastAsiaTheme="majorEastAsia" w:hAnsiTheme="minorHAnsi" w:cstheme="majorBidi"/>
                <w:kern w:val="2"/>
                <w:lang w:eastAsia="en-US"/>
                <w14:ligatures w14:val="standardContextual"/>
              </w:rPr>
              <w:t>vidējais centralizēto eksāmenu vērtējums matemātikā</w:t>
            </w:r>
            <w:r w:rsidR="00D92CEC" w:rsidRPr="006263DE">
              <w:rPr>
                <w:rFonts w:asciiTheme="minorHAnsi" w:eastAsiaTheme="majorEastAsia" w:hAnsiTheme="minorHAnsi" w:cstheme="majorBidi"/>
                <w:kern w:val="2"/>
                <w:lang w:eastAsia="en-US"/>
                <w14:ligatures w14:val="standardContextual"/>
              </w:rPr>
              <w:t xml:space="preserve"> augstākajā</w:t>
            </w:r>
            <w:r w:rsidR="003D045B" w:rsidRPr="006263DE">
              <w:rPr>
                <w:rFonts w:asciiTheme="minorHAnsi" w:eastAsiaTheme="majorEastAsia" w:hAnsiTheme="minorHAnsi" w:cstheme="majorBidi"/>
                <w:kern w:val="2"/>
                <w:lang w:eastAsia="en-US"/>
                <w14:ligatures w14:val="standardContextual"/>
              </w:rPr>
              <w:t xml:space="preserve"> mācību satura apguves līmenī</w:t>
            </w:r>
            <w:r w:rsidR="00E1788C" w:rsidRPr="006263DE">
              <w:rPr>
                <w:rFonts w:asciiTheme="minorHAnsi" w:eastAsiaTheme="majorEastAsia" w:hAnsiTheme="minorHAnsi" w:cstheme="majorBidi"/>
                <w:kern w:val="2"/>
                <w:lang w:eastAsia="en-US"/>
                <w14:ligatures w14:val="standardContextual"/>
              </w:rPr>
              <w:t xml:space="preserve"> </w:t>
            </w:r>
            <w:r w:rsidRPr="006263DE">
              <w:rPr>
                <w:rFonts w:asciiTheme="minorHAnsi" w:eastAsiaTheme="majorEastAsia" w:hAnsiTheme="minorHAnsi" w:cstheme="majorBidi"/>
                <w:kern w:val="2"/>
                <w:lang w:eastAsia="en-US"/>
                <w14:ligatures w14:val="standardContextual"/>
              </w:rPr>
              <w:t>un angļu valodā</w:t>
            </w:r>
            <w:r w:rsidR="00E1788C" w:rsidRPr="006263DE">
              <w:rPr>
                <w:rFonts w:asciiTheme="minorHAnsi" w:eastAsiaTheme="majorEastAsia" w:hAnsiTheme="minorHAnsi" w:cstheme="majorBidi"/>
                <w:kern w:val="2"/>
                <w:lang w:eastAsia="en-US"/>
                <w14:ligatures w14:val="standardContextual"/>
              </w:rPr>
              <w:t xml:space="preserve"> optimālajā mācību satura apguves līmenī </w:t>
            </w:r>
            <w:r w:rsidRPr="006263DE">
              <w:rPr>
                <w:rFonts w:asciiTheme="minorHAnsi" w:eastAsiaTheme="majorEastAsia" w:hAnsiTheme="minorHAnsi" w:cstheme="majorBidi"/>
                <w:kern w:val="2"/>
                <w:lang w:eastAsia="en-US"/>
                <w14:ligatures w14:val="standardContextual"/>
              </w:rPr>
              <w:t xml:space="preserve"> ≥90%</w:t>
            </w:r>
            <w:r w:rsidR="00987E3B" w:rsidRPr="006263DE">
              <w:rPr>
                <w:rFonts w:asciiTheme="minorHAnsi" w:eastAsiaTheme="majorEastAsia" w:hAnsiTheme="minorHAnsi" w:cstheme="majorBidi"/>
                <w:kern w:val="2"/>
                <w:lang w:eastAsia="en-US"/>
                <w14:ligatures w14:val="standardContextual"/>
              </w:rPr>
              <w:t xml:space="preserve"> vai </w:t>
            </w:r>
            <w:r w:rsidR="003A5097" w:rsidRPr="006263DE">
              <w:rPr>
                <w:rFonts w:asciiTheme="minorHAnsi" w:eastAsiaTheme="majorEastAsia" w:hAnsiTheme="minorHAnsi" w:cstheme="majorBidi"/>
                <w:kern w:val="2"/>
                <w:lang w:eastAsia="en-US"/>
                <w14:ligatures w14:val="standardContextual"/>
              </w:rPr>
              <w:t>augstākais</w:t>
            </w:r>
            <w:r w:rsidR="00987E3B" w:rsidRPr="006263DE">
              <w:rPr>
                <w:rFonts w:asciiTheme="minorHAnsi" w:eastAsiaTheme="majorEastAsia" w:hAnsiTheme="minorHAnsi" w:cstheme="majorBidi"/>
                <w:kern w:val="2"/>
                <w:lang w:eastAsia="en-US"/>
                <w14:ligatures w14:val="standardContextual"/>
              </w:rPr>
              <w:t xml:space="preserve"> rezultāts valstī</w:t>
            </w:r>
            <w:r w:rsidRPr="006263DE">
              <w:rPr>
                <w:rFonts w:asciiTheme="minorHAnsi" w:eastAsiaTheme="majorEastAsia" w:hAnsiTheme="minorHAnsi" w:cstheme="majorBidi"/>
                <w:kern w:val="2"/>
                <w:lang w:eastAsia="en-US"/>
                <w14:ligatures w14:val="standardContextual"/>
              </w:rPr>
              <w:t>, ķīmijā, fizikā un programmēšanā</w:t>
            </w:r>
            <w:r w:rsidR="00546317" w:rsidRPr="006263DE">
              <w:rPr>
                <w:rFonts w:asciiTheme="minorHAnsi" w:eastAsiaTheme="majorEastAsia" w:hAnsiTheme="minorHAnsi" w:cstheme="majorBidi"/>
                <w:kern w:val="2"/>
                <w:lang w:eastAsia="en-US"/>
                <w14:ligatures w14:val="standardContextual"/>
              </w:rPr>
              <w:t xml:space="preserve"> augstākajā mācību satura apguves līmenī</w:t>
            </w:r>
            <w:r w:rsidRPr="006263DE">
              <w:rPr>
                <w:rFonts w:asciiTheme="minorHAnsi" w:eastAsiaTheme="majorEastAsia" w:hAnsiTheme="minorHAnsi" w:cstheme="majorBidi"/>
                <w:kern w:val="2"/>
                <w:lang w:eastAsia="en-US"/>
                <w14:ligatures w14:val="standardContextual"/>
              </w:rPr>
              <w:t xml:space="preserve"> ≥80%</w:t>
            </w:r>
            <w:r w:rsidR="00546317" w:rsidRPr="00734C25">
              <w:rPr>
                <w:rFonts w:asciiTheme="minorHAnsi" w:eastAsiaTheme="majorEastAsia" w:hAnsiTheme="minorHAnsi" w:cstheme="majorBidi"/>
                <w:kern w:val="2"/>
                <w:lang w:eastAsia="en-US"/>
                <w14:ligatures w14:val="standardContextual"/>
              </w:rPr>
              <w:t xml:space="preserve"> vai </w:t>
            </w:r>
            <w:r w:rsidR="003A5097" w:rsidRPr="00734C25">
              <w:rPr>
                <w:rFonts w:asciiTheme="minorHAnsi" w:eastAsiaTheme="majorEastAsia" w:hAnsiTheme="minorHAnsi" w:cstheme="majorBidi"/>
                <w:kern w:val="2"/>
                <w:lang w:eastAsia="en-US"/>
                <w14:ligatures w14:val="standardContextual"/>
              </w:rPr>
              <w:t>augstākais</w:t>
            </w:r>
            <w:r w:rsidR="00546317" w:rsidRPr="00734C25">
              <w:rPr>
                <w:rFonts w:asciiTheme="minorHAnsi" w:eastAsiaTheme="majorEastAsia" w:hAnsiTheme="minorHAnsi" w:cstheme="majorBidi"/>
                <w:kern w:val="2"/>
                <w:lang w:eastAsia="en-US"/>
                <w14:ligatures w14:val="standardContextual"/>
              </w:rPr>
              <w:t xml:space="preserve"> rezultāts valstī</w:t>
            </w:r>
            <w:r w:rsidRPr="00734C25">
              <w:rPr>
                <w:rFonts w:asciiTheme="minorHAnsi" w:eastAsiaTheme="majorEastAsia" w:hAnsiTheme="minorHAnsi" w:cstheme="majorBidi"/>
                <w:kern w:val="2"/>
                <w:lang w:eastAsia="en-US"/>
                <w14:ligatures w14:val="standardContextual"/>
              </w:rPr>
              <w:t>;</w:t>
            </w:r>
          </w:p>
          <w:p w14:paraId="54868197" w14:textId="39F82F6C" w:rsidR="00E224F2" w:rsidRPr="00734C25" w:rsidRDefault="00E224F2" w:rsidP="00E224F2">
            <w:pPr>
              <w:pStyle w:val="Paraststmeklis"/>
              <w:numPr>
                <w:ilvl w:val="0"/>
                <w:numId w:val="18"/>
              </w:numPr>
              <w:tabs>
                <w:tab w:val="clear" w:pos="720"/>
                <w:tab w:val="num" w:pos="984"/>
              </w:tabs>
              <w:spacing w:before="0" w:beforeAutospacing="0" w:after="0" w:afterAutospacing="0"/>
              <w:ind w:left="984"/>
              <w:jc w:val="both"/>
              <w:rPr>
                <w:rFonts w:asciiTheme="minorHAnsi" w:eastAsiaTheme="majorEastAsia" w:hAnsiTheme="minorHAnsi" w:cstheme="majorBidi"/>
                <w:kern w:val="2"/>
                <w:lang w:eastAsia="en-US"/>
                <w14:ligatures w14:val="standardContextual"/>
              </w:rPr>
            </w:pPr>
            <w:r w:rsidRPr="00734C25">
              <w:rPr>
                <w:rFonts w:asciiTheme="minorHAnsi" w:eastAsiaTheme="majorEastAsia" w:hAnsiTheme="minorHAnsi" w:cstheme="majorBidi"/>
                <w:kern w:val="2"/>
                <w:lang w:eastAsia="en-US"/>
                <w14:ligatures w14:val="standardContextual"/>
              </w:rPr>
              <w:t>vismaz 30% godalgotas vietas</w:t>
            </w:r>
            <w:r w:rsidR="009E3A38" w:rsidRPr="00734C25">
              <w:rPr>
                <w:rFonts w:asciiTheme="minorHAnsi" w:eastAsiaTheme="majorEastAsia" w:hAnsiTheme="minorHAnsi" w:cstheme="majorBidi"/>
                <w:kern w:val="2"/>
                <w:lang w:eastAsia="en-US"/>
                <w14:ligatures w14:val="standardContextual"/>
              </w:rPr>
              <w:t xml:space="preserve"> no uz</w:t>
            </w:r>
            <w:r w:rsidR="00A97873" w:rsidRPr="00734C25">
              <w:rPr>
                <w:rFonts w:asciiTheme="minorHAnsi" w:eastAsiaTheme="majorEastAsia" w:hAnsiTheme="minorHAnsi" w:cstheme="majorBidi"/>
                <w:kern w:val="2"/>
                <w:lang w:eastAsia="en-US"/>
                <w14:ligatures w14:val="standardContextual"/>
              </w:rPr>
              <w:t xml:space="preserve"> </w:t>
            </w:r>
            <w:r w:rsidRPr="00734C25">
              <w:rPr>
                <w:rFonts w:asciiTheme="minorHAnsi" w:eastAsiaTheme="majorEastAsia" w:hAnsiTheme="minorHAnsi" w:cstheme="majorBidi"/>
                <w:kern w:val="2"/>
                <w:lang w:eastAsia="en-US"/>
                <w14:ligatures w14:val="standardContextual"/>
              </w:rPr>
              <w:t xml:space="preserve">valsts </w:t>
            </w:r>
            <w:r w:rsidR="00A97873" w:rsidRPr="00734C25">
              <w:rPr>
                <w:rFonts w:asciiTheme="minorHAnsi" w:eastAsiaTheme="majorEastAsia" w:hAnsiTheme="minorHAnsi" w:cstheme="majorBidi"/>
                <w:kern w:val="2"/>
                <w:lang w:eastAsia="en-US"/>
                <w14:ligatures w14:val="standardContextual"/>
              </w:rPr>
              <w:t>3.posma</w:t>
            </w:r>
            <w:r w:rsidR="00281F42" w:rsidRPr="00734C25">
              <w:rPr>
                <w:rFonts w:asciiTheme="minorHAnsi" w:eastAsiaTheme="majorEastAsia" w:hAnsiTheme="minorHAnsi" w:cstheme="majorBidi"/>
                <w:kern w:val="2"/>
                <w:lang w:eastAsia="en-US"/>
                <w14:ligatures w14:val="standardContextual"/>
              </w:rPr>
              <w:t xml:space="preserve"> </w:t>
            </w:r>
            <w:r w:rsidR="008E76D7" w:rsidRPr="00734C25">
              <w:rPr>
                <w:rFonts w:asciiTheme="minorHAnsi" w:eastAsiaTheme="majorEastAsia" w:hAnsiTheme="minorHAnsi" w:cstheme="majorBidi"/>
                <w:kern w:val="2"/>
                <w:lang w:eastAsia="en-US"/>
                <w14:ligatures w14:val="standardContextual"/>
              </w:rPr>
              <w:t xml:space="preserve">olimpiādēm </w:t>
            </w:r>
            <w:r w:rsidR="00281F42" w:rsidRPr="00734C25">
              <w:rPr>
                <w:rFonts w:asciiTheme="minorHAnsi" w:eastAsiaTheme="majorEastAsia" w:hAnsiTheme="minorHAnsi" w:cstheme="majorBidi"/>
                <w:kern w:val="2"/>
                <w:lang w:eastAsia="en-US"/>
                <w14:ligatures w14:val="standardContextual"/>
              </w:rPr>
              <w:t>uzaicinātajiem dalībniekiem</w:t>
            </w:r>
            <w:r w:rsidRPr="00734C25">
              <w:rPr>
                <w:rFonts w:asciiTheme="minorHAnsi" w:eastAsiaTheme="majorEastAsia" w:hAnsiTheme="minorHAnsi" w:cstheme="majorBidi"/>
                <w:kern w:val="2"/>
                <w:lang w:eastAsia="en-US"/>
                <w14:ligatures w14:val="standardContextual"/>
              </w:rPr>
              <w:t>;</w:t>
            </w:r>
          </w:p>
          <w:p w14:paraId="47266089" w14:textId="77777777" w:rsidR="00E224F2" w:rsidRPr="00734C25" w:rsidRDefault="00E224F2" w:rsidP="00E224F2">
            <w:pPr>
              <w:pStyle w:val="Paraststmeklis"/>
              <w:numPr>
                <w:ilvl w:val="0"/>
                <w:numId w:val="18"/>
              </w:numPr>
              <w:tabs>
                <w:tab w:val="clear" w:pos="720"/>
                <w:tab w:val="num" w:pos="984"/>
              </w:tabs>
              <w:spacing w:before="0" w:beforeAutospacing="0" w:after="0" w:afterAutospacing="0"/>
              <w:ind w:left="984"/>
              <w:jc w:val="both"/>
              <w:rPr>
                <w:rFonts w:asciiTheme="minorHAnsi" w:eastAsiaTheme="majorEastAsia" w:hAnsiTheme="minorHAnsi" w:cstheme="majorBidi"/>
                <w:kern w:val="2"/>
                <w:lang w:eastAsia="en-US"/>
                <w14:ligatures w14:val="standardContextual"/>
              </w:rPr>
            </w:pPr>
            <w:r w:rsidRPr="00734C25">
              <w:rPr>
                <w:rFonts w:asciiTheme="minorHAnsi" w:eastAsiaTheme="majorEastAsia" w:hAnsiTheme="minorHAnsi" w:cstheme="majorBidi"/>
              </w:rPr>
              <w:t>vismaz 1 skolēns katru mācību gadu starptautisko olimpiāžu valsts komandā;</w:t>
            </w:r>
          </w:p>
          <w:p w14:paraId="26524A14" w14:textId="54717DA4" w:rsidR="00E224F2" w:rsidRPr="00734C25" w:rsidRDefault="00E224F2" w:rsidP="00E224F2">
            <w:pPr>
              <w:pStyle w:val="Paraststmeklis"/>
              <w:numPr>
                <w:ilvl w:val="0"/>
                <w:numId w:val="18"/>
              </w:numPr>
              <w:tabs>
                <w:tab w:val="clear" w:pos="720"/>
                <w:tab w:val="num" w:pos="984"/>
              </w:tabs>
              <w:spacing w:before="0" w:beforeAutospacing="0" w:after="0" w:afterAutospacing="0"/>
              <w:ind w:left="984"/>
              <w:jc w:val="both"/>
              <w:rPr>
                <w:rFonts w:asciiTheme="minorHAnsi" w:eastAsiaTheme="majorEastAsia" w:hAnsiTheme="minorHAnsi" w:cstheme="majorBidi"/>
                <w:kern w:val="2"/>
                <w:lang w:eastAsia="en-US"/>
                <w14:ligatures w14:val="standardContextual"/>
              </w:rPr>
            </w:pPr>
            <w:r w:rsidRPr="00734C25">
              <w:rPr>
                <w:rFonts w:asciiTheme="minorHAnsi" w:eastAsiaTheme="majorEastAsia" w:hAnsiTheme="minorHAnsi" w:cstheme="majorBidi"/>
              </w:rPr>
              <w:t>absolventu skaits katru gadu  - 24 skolēni;</w:t>
            </w:r>
          </w:p>
          <w:p w14:paraId="3DF0A0BB" w14:textId="400FAA6B" w:rsidR="00E224F2" w:rsidRPr="00734C25" w:rsidRDefault="00132CBB" w:rsidP="00E224F2">
            <w:pPr>
              <w:pStyle w:val="Paraststmeklis"/>
              <w:numPr>
                <w:ilvl w:val="0"/>
                <w:numId w:val="18"/>
              </w:numPr>
              <w:tabs>
                <w:tab w:val="clear" w:pos="720"/>
                <w:tab w:val="num" w:pos="984"/>
              </w:tabs>
              <w:spacing w:before="0" w:beforeAutospacing="0" w:after="0" w:afterAutospacing="0"/>
              <w:ind w:left="984"/>
              <w:jc w:val="both"/>
              <w:rPr>
                <w:rFonts w:asciiTheme="minorHAnsi" w:eastAsiaTheme="majorEastAsia" w:hAnsiTheme="minorHAnsi" w:cstheme="majorBidi"/>
                <w:kern w:val="2"/>
                <w:lang w:eastAsia="en-US"/>
                <w14:ligatures w14:val="standardContextual"/>
              </w:rPr>
            </w:pPr>
            <w:r w:rsidRPr="00734C25">
              <w:rPr>
                <w:rFonts w:asciiTheme="minorHAnsi" w:eastAsiaTheme="majorEastAsia" w:hAnsiTheme="minorHAnsi" w:cstheme="majorBidi"/>
              </w:rPr>
              <w:t>p</w:t>
            </w:r>
            <w:r w:rsidR="00E224F2" w:rsidRPr="00734C25">
              <w:rPr>
                <w:rFonts w:asciiTheme="minorHAnsi" w:eastAsiaTheme="majorEastAsia" w:hAnsiTheme="minorHAnsi" w:cstheme="majorBidi"/>
              </w:rPr>
              <w:t xml:space="preserve">edagogi, kas strādā IZV un ir RTU mācībspēki – vismaz 20%; </w:t>
            </w:r>
          </w:p>
          <w:p w14:paraId="5352FA01" w14:textId="38940E41" w:rsidR="00E224F2" w:rsidRPr="00734C25" w:rsidRDefault="00E224F2" w:rsidP="00E224F2">
            <w:pPr>
              <w:pStyle w:val="Paraststmeklis"/>
              <w:numPr>
                <w:ilvl w:val="0"/>
                <w:numId w:val="18"/>
              </w:numPr>
              <w:tabs>
                <w:tab w:val="clear" w:pos="720"/>
                <w:tab w:val="num" w:pos="984"/>
              </w:tabs>
              <w:spacing w:before="0" w:beforeAutospacing="0" w:after="0" w:afterAutospacing="0"/>
              <w:ind w:left="984"/>
              <w:jc w:val="both"/>
              <w:rPr>
                <w:rFonts w:asciiTheme="minorHAnsi" w:eastAsiaTheme="majorEastAsia" w:hAnsiTheme="minorHAnsi" w:cstheme="majorBidi"/>
                <w:kern w:val="2"/>
                <w:lang w:eastAsia="en-US"/>
                <w14:ligatures w14:val="standardContextual"/>
              </w:rPr>
            </w:pPr>
            <w:r w:rsidRPr="00734C25">
              <w:rPr>
                <w:rFonts w:asciiTheme="minorHAnsi" w:eastAsiaTheme="majorEastAsia" w:hAnsiTheme="minorHAnsi" w:cstheme="majorBidi"/>
              </w:rPr>
              <w:t>sagatavošanās kursu dalībnieku skaits – 160;</w:t>
            </w:r>
          </w:p>
          <w:p w14:paraId="314DCA90" w14:textId="3423461C" w:rsidR="00E224F2" w:rsidRPr="00734C25" w:rsidRDefault="00E224F2" w:rsidP="00E224F2">
            <w:pPr>
              <w:pStyle w:val="Paraststmeklis"/>
              <w:numPr>
                <w:ilvl w:val="0"/>
                <w:numId w:val="18"/>
              </w:numPr>
              <w:tabs>
                <w:tab w:val="clear" w:pos="720"/>
                <w:tab w:val="num" w:pos="984"/>
              </w:tabs>
              <w:spacing w:before="0" w:beforeAutospacing="0" w:after="0" w:afterAutospacing="0"/>
              <w:ind w:left="984"/>
              <w:jc w:val="both"/>
              <w:rPr>
                <w:rFonts w:asciiTheme="minorHAnsi" w:eastAsiaTheme="majorEastAsia" w:hAnsiTheme="minorHAnsi" w:cstheme="majorBidi"/>
                <w:kern w:val="2"/>
                <w:lang w:eastAsia="en-US"/>
                <w14:ligatures w14:val="standardContextual"/>
              </w:rPr>
            </w:pPr>
            <w:r w:rsidRPr="00734C25">
              <w:rPr>
                <w:rFonts w:asciiTheme="minorHAnsi" w:eastAsiaTheme="majorEastAsia" w:hAnsiTheme="minorHAnsi" w:cstheme="majorBidi"/>
              </w:rPr>
              <w:t>atlases procesā iesaistījušos skolēnu skaits uz 1 vietu – 9;</w:t>
            </w:r>
          </w:p>
          <w:p w14:paraId="1060B3C2" w14:textId="49256E61" w:rsidR="00E224F2" w:rsidRPr="00734C25" w:rsidRDefault="00E224F2" w:rsidP="00E224F2">
            <w:pPr>
              <w:pStyle w:val="Paraststmeklis"/>
              <w:numPr>
                <w:ilvl w:val="0"/>
                <w:numId w:val="18"/>
              </w:numPr>
              <w:tabs>
                <w:tab w:val="clear" w:pos="720"/>
                <w:tab w:val="num" w:pos="984"/>
              </w:tabs>
              <w:spacing w:before="0" w:beforeAutospacing="0" w:after="0" w:afterAutospacing="0"/>
              <w:ind w:left="984"/>
              <w:rPr>
                <w:rFonts w:asciiTheme="minorHAnsi" w:eastAsiaTheme="majorEastAsia" w:hAnsiTheme="minorHAnsi" w:cstheme="majorBidi"/>
                <w:kern w:val="2"/>
                <w:lang w:eastAsia="en-US"/>
                <w14:ligatures w14:val="standardContextual"/>
              </w:rPr>
            </w:pPr>
            <w:r w:rsidRPr="00734C25">
              <w:rPr>
                <w:rFonts w:asciiTheme="minorHAnsi" w:eastAsiaTheme="majorEastAsia" w:hAnsiTheme="minorHAnsi" w:cstheme="majorBidi"/>
              </w:rPr>
              <w:t>īstenoto specializēto mācību kursu skaits – 10, tajā skaitā padziļinātie mācību kursi – 4;</w:t>
            </w:r>
            <w:r w:rsidRPr="00734C25">
              <w:rPr>
                <w:rFonts w:eastAsiaTheme="majorEastAsia" w:cstheme="majorBidi"/>
              </w:rPr>
              <w:t xml:space="preserve"> </w:t>
            </w:r>
          </w:p>
          <w:p w14:paraId="303C03C7" w14:textId="1BEEE14B" w:rsidR="00E224F2" w:rsidRPr="00E224F2" w:rsidRDefault="0061312B" w:rsidP="00D82970">
            <w:pPr>
              <w:pStyle w:val="Sarakstarindkopa"/>
              <w:numPr>
                <w:ilvl w:val="1"/>
                <w:numId w:val="19"/>
              </w:numPr>
              <w:ind w:left="587"/>
              <w:jc w:val="both"/>
              <w:rPr>
                <w:sz w:val="24"/>
                <w:szCs w:val="24"/>
              </w:rPr>
            </w:pPr>
            <w:r w:rsidRPr="00734C25">
              <w:rPr>
                <w:rFonts w:eastAsiaTheme="majorEastAsia" w:cstheme="majorBidi"/>
                <w:sz w:val="24"/>
                <w:szCs w:val="24"/>
              </w:rPr>
              <w:t xml:space="preserve">SZTS īstenot </w:t>
            </w:r>
            <w:r w:rsidR="00FF63BF" w:rsidRPr="00734C25">
              <w:rPr>
                <w:rFonts w:eastAsiaTheme="majorEastAsia" w:cstheme="majorBidi"/>
                <w:sz w:val="24"/>
                <w:szCs w:val="24"/>
              </w:rPr>
              <w:t>Kembri</w:t>
            </w:r>
            <w:r w:rsidR="00F737BC" w:rsidRPr="00734C25">
              <w:rPr>
                <w:rFonts w:eastAsiaTheme="majorEastAsia" w:cstheme="majorBidi"/>
                <w:sz w:val="24"/>
                <w:szCs w:val="24"/>
              </w:rPr>
              <w:t>d</w:t>
            </w:r>
            <w:r w:rsidR="00FF63BF" w:rsidRPr="00734C25">
              <w:rPr>
                <w:rFonts w:eastAsiaTheme="majorEastAsia" w:cstheme="majorBidi"/>
                <w:sz w:val="24"/>
                <w:szCs w:val="24"/>
              </w:rPr>
              <w:t xml:space="preserve">žas sistēmas </w:t>
            </w:r>
            <w:r w:rsidRPr="00734C25">
              <w:rPr>
                <w:rFonts w:eastAsiaTheme="majorEastAsia" w:cstheme="majorBidi"/>
                <w:sz w:val="24"/>
                <w:szCs w:val="24"/>
              </w:rPr>
              <w:t>starptautisko</w:t>
            </w:r>
            <w:r w:rsidRPr="00306A4A">
              <w:rPr>
                <w:rFonts w:eastAsiaTheme="majorEastAsia" w:cstheme="majorBidi"/>
                <w:sz w:val="24"/>
                <w:szCs w:val="24"/>
              </w:rPr>
              <w:t xml:space="preserve"> izglītības programmu, nodrošinot augstas kvalitātes mācību procesu</w:t>
            </w:r>
            <w:r w:rsidR="00C90F7C">
              <w:rPr>
                <w:rFonts w:eastAsiaTheme="majorEastAsia" w:cstheme="majorBidi"/>
                <w:sz w:val="24"/>
                <w:szCs w:val="24"/>
              </w:rPr>
              <w:t xml:space="preserve">, </w:t>
            </w:r>
            <w:r w:rsidRPr="00306A4A">
              <w:rPr>
                <w:rFonts w:eastAsiaTheme="majorEastAsia" w:cstheme="majorBidi"/>
                <w:sz w:val="24"/>
                <w:szCs w:val="24"/>
              </w:rPr>
              <w:t xml:space="preserve">piesaistot </w:t>
            </w:r>
            <w:r>
              <w:rPr>
                <w:rFonts w:eastAsiaTheme="majorEastAsia" w:cstheme="majorBidi"/>
                <w:sz w:val="24"/>
                <w:szCs w:val="24"/>
              </w:rPr>
              <w:t xml:space="preserve">arī </w:t>
            </w:r>
            <w:r w:rsidRPr="00306A4A">
              <w:rPr>
                <w:rFonts w:eastAsiaTheme="majorEastAsia" w:cstheme="majorBidi"/>
                <w:sz w:val="24"/>
                <w:szCs w:val="24"/>
              </w:rPr>
              <w:t>ārvalstu skolēnus</w:t>
            </w:r>
            <w:r w:rsidR="000102FE">
              <w:rPr>
                <w:rFonts w:eastAsiaTheme="majorEastAsia" w:cstheme="majorBidi"/>
                <w:sz w:val="24"/>
                <w:szCs w:val="24"/>
              </w:rPr>
              <w:t>.</w:t>
            </w:r>
          </w:p>
          <w:p w14:paraId="56D80369" w14:textId="77A48EFF" w:rsidR="002D30AE" w:rsidRPr="00734C25" w:rsidRDefault="002D30AE" w:rsidP="002D30AE">
            <w:pPr>
              <w:pStyle w:val="Sarakstarindkopa"/>
              <w:numPr>
                <w:ilvl w:val="1"/>
                <w:numId w:val="19"/>
              </w:numPr>
              <w:ind w:left="587"/>
              <w:jc w:val="both"/>
              <w:rPr>
                <w:rFonts w:eastAsiaTheme="majorEastAsia" w:cstheme="majorBidi"/>
                <w:sz w:val="24"/>
                <w:szCs w:val="24"/>
              </w:rPr>
            </w:pPr>
            <w:r w:rsidRPr="00734C25">
              <w:rPr>
                <w:rFonts w:eastAsiaTheme="majorEastAsia" w:cstheme="majorBidi"/>
                <w:sz w:val="24"/>
                <w:szCs w:val="24"/>
              </w:rPr>
              <w:t>Sasniegt šādus SZTS galvenos darbības rādītājus (KPI)</w:t>
            </w:r>
            <w:r w:rsidRPr="006263DE">
              <w:rPr>
                <w:rFonts w:eastAsiaTheme="majorEastAsia" w:cstheme="majorBidi"/>
                <w:sz w:val="24"/>
                <w:szCs w:val="24"/>
              </w:rPr>
              <w:t>, tostarp:</w:t>
            </w:r>
          </w:p>
          <w:p w14:paraId="414B5DD3" w14:textId="02827FBF" w:rsidR="00F737BC" w:rsidRPr="004179B3" w:rsidRDefault="005446CA" w:rsidP="00F737BC">
            <w:pPr>
              <w:pStyle w:val="Sarakstarindkopa"/>
              <w:numPr>
                <w:ilvl w:val="0"/>
                <w:numId w:val="22"/>
              </w:numPr>
              <w:ind w:left="1016"/>
              <w:rPr>
                <w:rFonts w:eastAsiaTheme="majorEastAsia" w:cstheme="majorBidi"/>
                <w:sz w:val="24"/>
                <w:szCs w:val="24"/>
              </w:rPr>
            </w:pPr>
            <w:r w:rsidRPr="004179B3">
              <w:rPr>
                <w:rFonts w:eastAsiaTheme="majorEastAsia" w:cstheme="majorBidi"/>
                <w:sz w:val="24"/>
                <w:szCs w:val="24"/>
              </w:rPr>
              <w:t>v</w:t>
            </w:r>
            <w:r w:rsidR="00EC540D" w:rsidRPr="004179B3">
              <w:rPr>
                <w:rFonts w:eastAsiaTheme="majorEastAsia" w:cstheme="majorBidi"/>
                <w:sz w:val="24"/>
                <w:szCs w:val="24"/>
              </w:rPr>
              <w:t>isi skol</w:t>
            </w:r>
            <w:r w:rsidR="008B5C02" w:rsidRPr="004179B3">
              <w:rPr>
                <w:rFonts w:eastAsiaTheme="majorEastAsia" w:cstheme="majorBidi"/>
                <w:sz w:val="24"/>
                <w:szCs w:val="24"/>
              </w:rPr>
              <w:t xml:space="preserve">ēni </w:t>
            </w:r>
            <w:r w:rsidR="00EC540D" w:rsidRPr="004179B3">
              <w:rPr>
                <w:rFonts w:eastAsiaTheme="majorEastAsia" w:cstheme="majorBidi"/>
                <w:sz w:val="24"/>
                <w:szCs w:val="24"/>
              </w:rPr>
              <w:t xml:space="preserve">ir sekmīgi (A </w:t>
            </w:r>
            <w:proofErr w:type="spellStart"/>
            <w:r w:rsidR="00EC540D" w:rsidRPr="004179B3">
              <w:rPr>
                <w:rFonts w:eastAsiaTheme="majorEastAsia" w:cstheme="majorBidi"/>
                <w:sz w:val="24"/>
                <w:szCs w:val="24"/>
              </w:rPr>
              <w:t>levels</w:t>
            </w:r>
            <w:proofErr w:type="spellEnd"/>
            <w:r w:rsidR="00EC540D" w:rsidRPr="004179B3">
              <w:rPr>
                <w:rFonts w:eastAsiaTheme="majorEastAsia" w:cstheme="majorBidi"/>
                <w:sz w:val="24"/>
                <w:szCs w:val="24"/>
              </w:rPr>
              <w:t>)</w:t>
            </w:r>
            <w:r w:rsidR="00F737BC" w:rsidRPr="004179B3">
              <w:rPr>
                <w:rFonts w:eastAsiaTheme="majorEastAsia" w:cstheme="majorBidi"/>
                <w:sz w:val="24"/>
                <w:szCs w:val="24"/>
              </w:rPr>
              <w:t>;</w:t>
            </w:r>
          </w:p>
          <w:p w14:paraId="75793DC7" w14:textId="64714AA9" w:rsidR="00F42BED" w:rsidRPr="004179B3" w:rsidRDefault="004179B3" w:rsidP="009F4ED2">
            <w:pPr>
              <w:pStyle w:val="Sarakstarindkopa"/>
              <w:numPr>
                <w:ilvl w:val="0"/>
                <w:numId w:val="22"/>
              </w:numPr>
              <w:ind w:left="1016"/>
              <w:rPr>
                <w:rFonts w:eastAsiaTheme="majorEastAsia" w:cstheme="majorBidi"/>
                <w:sz w:val="24"/>
                <w:szCs w:val="24"/>
              </w:rPr>
            </w:pPr>
            <w:r w:rsidRPr="004179B3">
              <w:rPr>
                <w:sz w:val="24"/>
                <w:szCs w:val="24"/>
              </w:rPr>
              <w:t xml:space="preserve">sekmīgi </w:t>
            </w:r>
            <w:r w:rsidR="005446CA" w:rsidRPr="004179B3">
              <w:rPr>
                <w:sz w:val="24"/>
                <w:szCs w:val="24"/>
              </w:rPr>
              <w:t>veikt</w:t>
            </w:r>
            <w:r w:rsidRPr="004179B3">
              <w:rPr>
                <w:sz w:val="24"/>
                <w:szCs w:val="24"/>
              </w:rPr>
              <w:t xml:space="preserve">s SZTS </w:t>
            </w:r>
            <w:r w:rsidR="00ED0674" w:rsidRPr="004179B3">
              <w:rPr>
                <w:sz w:val="24"/>
                <w:szCs w:val="24"/>
              </w:rPr>
              <w:t>starptautisk</w:t>
            </w:r>
            <w:r w:rsidRPr="004179B3">
              <w:rPr>
                <w:sz w:val="24"/>
                <w:szCs w:val="24"/>
              </w:rPr>
              <w:t>ās</w:t>
            </w:r>
            <w:r w:rsidR="00ED0674" w:rsidRPr="004179B3">
              <w:rPr>
                <w:sz w:val="24"/>
                <w:szCs w:val="24"/>
              </w:rPr>
              <w:t xml:space="preserve"> </w:t>
            </w:r>
            <w:r w:rsidR="005446CA" w:rsidRPr="004179B3">
              <w:rPr>
                <w:sz w:val="24"/>
                <w:szCs w:val="24"/>
              </w:rPr>
              <w:t>akreditācija</w:t>
            </w:r>
            <w:r w:rsidRPr="004179B3">
              <w:rPr>
                <w:sz w:val="24"/>
                <w:szCs w:val="24"/>
              </w:rPr>
              <w:t xml:space="preserve">s process; </w:t>
            </w:r>
            <w:r w:rsidR="00CD57B7" w:rsidRPr="004179B3">
              <w:rPr>
                <w:rFonts w:eastAsiaTheme="majorEastAsia" w:cstheme="majorBidi"/>
                <w:sz w:val="24"/>
                <w:szCs w:val="24"/>
              </w:rPr>
              <w:t xml:space="preserve"> </w:t>
            </w:r>
          </w:p>
          <w:p w14:paraId="33BA9F86" w14:textId="11132308" w:rsidR="00FC4B01" w:rsidRPr="004179B3" w:rsidRDefault="004179B3" w:rsidP="004179B3">
            <w:pPr>
              <w:pStyle w:val="Sarakstarindkopa"/>
              <w:numPr>
                <w:ilvl w:val="0"/>
                <w:numId w:val="22"/>
              </w:numPr>
              <w:ind w:left="1016"/>
              <w:jc w:val="both"/>
              <w:rPr>
                <w:rFonts w:eastAsiaTheme="majorEastAsia" w:cstheme="majorBidi"/>
                <w:sz w:val="24"/>
                <w:szCs w:val="24"/>
              </w:rPr>
            </w:pPr>
            <w:r w:rsidRPr="004179B3">
              <w:rPr>
                <w:rFonts w:eastAsiaTheme="majorEastAsia" w:cstheme="majorBidi"/>
                <w:sz w:val="24"/>
                <w:szCs w:val="24"/>
              </w:rPr>
              <w:t>katru mācību gadu uz</w:t>
            </w:r>
            <w:r w:rsidR="00527A11" w:rsidRPr="004179B3">
              <w:rPr>
                <w:rFonts w:eastAsiaTheme="majorEastAsia" w:cstheme="majorBidi"/>
                <w:sz w:val="24"/>
                <w:szCs w:val="24"/>
              </w:rPr>
              <w:t xml:space="preserve">sākts </w:t>
            </w:r>
            <w:r w:rsidRPr="004179B3">
              <w:rPr>
                <w:rFonts w:eastAsiaTheme="majorEastAsia" w:cstheme="majorBidi"/>
                <w:sz w:val="24"/>
                <w:szCs w:val="24"/>
              </w:rPr>
              <w:t xml:space="preserve">(un projektā noteiktajā termiņā pienācīgi īstenots) vismaz 1 </w:t>
            </w:r>
            <w:r w:rsidR="00527A11" w:rsidRPr="004179B3">
              <w:rPr>
                <w:rFonts w:eastAsiaTheme="majorEastAsia" w:cstheme="majorBidi"/>
                <w:sz w:val="24"/>
                <w:szCs w:val="24"/>
              </w:rPr>
              <w:t>starptautiskās sadarbības projekts</w:t>
            </w:r>
            <w:r w:rsidRPr="004179B3">
              <w:rPr>
                <w:rFonts w:eastAsiaTheme="majorEastAsia" w:cstheme="majorBidi"/>
                <w:sz w:val="24"/>
                <w:szCs w:val="24"/>
              </w:rPr>
              <w:t>.</w:t>
            </w:r>
            <w:r w:rsidR="00527A11" w:rsidRPr="004179B3">
              <w:rPr>
                <w:rFonts w:eastAsiaTheme="majorEastAsia" w:cstheme="majorBidi"/>
                <w:sz w:val="24"/>
                <w:szCs w:val="24"/>
              </w:rPr>
              <w:t xml:space="preserve"> </w:t>
            </w:r>
            <w:r w:rsidR="006D1AE0" w:rsidRPr="004179B3">
              <w:rPr>
                <w:rFonts w:eastAsiaTheme="majorEastAsia" w:cstheme="majorBidi"/>
                <w:sz w:val="24"/>
                <w:szCs w:val="24"/>
              </w:rPr>
              <w:br/>
            </w:r>
          </w:p>
          <w:p w14:paraId="74F6D5AE" w14:textId="172BB5ED" w:rsidR="00FB2FDA" w:rsidRPr="00306A4A" w:rsidRDefault="00FB2FDA" w:rsidP="00025EF8">
            <w:pPr>
              <w:pStyle w:val="Sarakstarindkopa"/>
              <w:numPr>
                <w:ilvl w:val="0"/>
                <w:numId w:val="19"/>
              </w:numPr>
              <w:rPr>
                <w:b/>
                <w:bCs/>
                <w:sz w:val="24"/>
                <w:szCs w:val="24"/>
              </w:rPr>
            </w:pPr>
            <w:r w:rsidRPr="00306A4A">
              <w:rPr>
                <w:b/>
                <w:bCs/>
                <w:sz w:val="24"/>
                <w:szCs w:val="24"/>
              </w:rPr>
              <w:t>Sadarbība ar RTU un inženierzinātņu popularizēšana</w:t>
            </w:r>
          </w:p>
          <w:p w14:paraId="4FAD0806" w14:textId="2E2895B6" w:rsidR="00025EF8" w:rsidRPr="00306A4A" w:rsidRDefault="00FB2FDA" w:rsidP="00104812">
            <w:pPr>
              <w:pStyle w:val="Paraststmeklis"/>
              <w:numPr>
                <w:ilvl w:val="1"/>
                <w:numId w:val="19"/>
              </w:numPr>
              <w:spacing w:before="0" w:beforeAutospacing="0" w:after="0" w:afterAutospacing="0"/>
              <w:ind w:left="497"/>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 xml:space="preserve">Nodrošināt ciešu </w:t>
            </w:r>
            <w:r w:rsidR="001871FB">
              <w:rPr>
                <w:rFonts w:asciiTheme="minorHAnsi" w:eastAsiaTheme="majorEastAsia" w:hAnsiTheme="minorHAnsi" w:cstheme="majorBidi"/>
                <w:kern w:val="2"/>
                <w:lang w:eastAsia="en-US"/>
                <w14:ligatures w14:val="standardContextual"/>
              </w:rPr>
              <w:t xml:space="preserve">un regulāru </w:t>
            </w:r>
            <w:r w:rsidRPr="00306A4A">
              <w:rPr>
                <w:rFonts w:asciiTheme="minorHAnsi" w:eastAsiaTheme="majorEastAsia" w:hAnsiTheme="minorHAnsi" w:cstheme="majorBidi"/>
                <w:kern w:val="2"/>
                <w:lang w:eastAsia="en-US"/>
                <w14:ligatures w14:val="standardContextual"/>
              </w:rPr>
              <w:t>sadarbību ar RTU fakultātēm un institūtiem, piedāvājot skolēniem pētnieciskās prakses un padziļinātos kursus</w:t>
            </w:r>
            <w:r w:rsidR="000102FE">
              <w:rPr>
                <w:rFonts w:asciiTheme="minorHAnsi" w:eastAsiaTheme="majorEastAsia" w:hAnsiTheme="minorHAnsi" w:cstheme="majorBidi"/>
                <w:kern w:val="2"/>
                <w:lang w:eastAsia="en-US"/>
                <w14:ligatures w14:val="standardContextual"/>
              </w:rPr>
              <w:t>.</w:t>
            </w:r>
            <w:r w:rsidR="00025EF8" w:rsidRPr="00306A4A">
              <w:rPr>
                <w:rFonts w:asciiTheme="minorHAnsi" w:eastAsiaTheme="majorEastAsia" w:hAnsiTheme="minorHAnsi" w:cstheme="majorBidi"/>
                <w:kern w:val="2"/>
                <w:lang w:eastAsia="en-US"/>
                <w14:ligatures w14:val="standardContextual"/>
              </w:rPr>
              <w:t xml:space="preserve"> </w:t>
            </w:r>
          </w:p>
          <w:p w14:paraId="7982A9BA" w14:textId="4A29009A" w:rsidR="00060BC0" w:rsidRPr="00306A4A" w:rsidRDefault="00FB2FDA" w:rsidP="00104812">
            <w:pPr>
              <w:pStyle w:val="Paraststmeklis"/>
              <w:numPr>
                <w:ilvl w:val="1"/>
                <w:numId w:val="19"/>
              </w:numPr>
              <w:spacing w:before="0" w:beforeAutospacing="0" w:after="0" w:afterAutospacing="0"/>
              <w:ind w:left="497"/>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 xml:space="preserve">Veicināt RTU Talantu programmas atpazīstamību un nodrošināt, lai </w:t>
            </w:r>
            <w:r w:rsidR="008517C7">
              <w:rPr>
                <w:rFonts w:asciiTheme="minorHAnsi" w:eastAsiaTheme="majorEastAsia" w:hAnsiTheme="minorHAnsi" w:cstheme="majorBidi"/>
                <w:kern w:val="2"/>
                <w:lang w:eastAsia="en-US"/>
                <w14:ligatures w14:val="standardContextual"/>
              </w:rPr>
              <w:t xml:space="preserve">ne mazāk par 50% </w:t>
            </w:r>
            <w:r w:rsidR="00B22B45">
              <w:rPr>
                <w:rFonts w:asciiTheme="minorHAnsi" w:eastAsiaTheme="majorEastAsia" w:hAnsiTheme="minorHAnsi" w:cstheme="majorBidi"/>
                <w:kern w:val="2"/>
                <w:lang w:eastAsia="en-US"/>
                <w14:ligatures w14:val="standardContextual"/>
              </w:rPr>
              <w:t xml:space="preserve">no katras skolas  </w:t>
            </w:r>
            <w:r w:rsidRPr="00306A4A">
              <w:rPr>
                <w:rFonts w:asciiTheme="minorHAnsi" w:eastAsiaTheme="majorEastAsia" w:hAnsiTheme="minorHAnsi" w:cstheme="majorBidi"/>
                <w:kern w:val="2"/>
                <w:lang w:eastAsia="en-US"/>
                <w14:ligatures w14:val="standardContextual"/>
              </w:rPr>
              <w:t>absolvent</w:t>
            </w:r>
            <w:r w:rsidR="00B22B45">
              <w:rPr>
                <w:rFonts w:asciiTheme="minorHAnsi" w:eastAsiaTheme="majorEastAsia" w:hAnsiTheme="minorHAnsi" w:cstheme="majorBidi"/>
                <w:kern w:val="2"/>
                <w:lang w:eastAsia="en-US"/>
                <w14:ligatures w14:val="standardContextual"/>
              </w:rPr>
              <w:t>iem</w:t>
            </w:r>
            <w:r w:rsidRPr="00306A4A">
              <w:rPr>
                <w:rFonts w:asciiTheme="minorHAnsi" w:eastAsiaTheme="majorEastAsia" w:hAnsiTheme="minorHAnsi" w:cstheme="majorBidi"/>
                <w:kern w:val="2"/>
                <w:lang w:eastAsia="en-US"/>
                <w14:ligatures w14:val="standardContextual"/>
              </w:rPr>
              <w:t xml:space="preserve"> izvēlētos turpināt studijas RTU</w:t>
            </w:r>
            <w:r w:rsidR="000102FE">
              <w:rPr>
                <w:rFonts w:asciiTheme="minorHAnsi" w:eastAsiaTheme="majorEastAsia" w:hAnsiTheme="minorHAnsi" w:cstheme="majorBidi"/>
                <w:kern w:val="2"/>
                <w:lang w:eastAsia="en-US"/>
                <w14:ligatures w14:val="standardContextual"/>
              </w:rPr>
              <w:t>.</w:t>
            </w:r>
            <w:r w:rsidR="00060BC0" w:rsidRPr="00306A4A">
              <w:rPr>
                <w:rFonts w:asciiTheme="minorHAnsi" w:eastAsiaTheme="majorEastAsia" w:hAnsiTheme="minorHAnsi" w:cstheme="majorBidi"/>
                <w:kern w:val="2"/>
                <w:lang w:eastAsia="en-US"/>
                <w14:ligatures w14:val="standardContextual"/>
              </w:rPr>
              <w:t xml:space="preserve"> </w:t>
            </w:r>
          </w:p>
          <w:p w14:paraId="3C705C5D" w14:textId="51DE99E9" w:rsidR="00FB2FDA" w:rsidRPr="00306A4A" w:rsidRDefault="00FB2FDA" w:rsidP="00104812">
            <w:pPr>
              <w:pStyle w:val="Paraststmeklis"/>
              <w:numPr>
                <w:ilvl w:val="1"/>
                <w:numId w:val="19"/>
              </w:numPr>
              <w:spacing w:before="0" w:beforeAutospacing="0" w:after="0" w:afterAutospacing="0"/>
              <w:ind w:left="497"/>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 xml:space="preserve">Īstenot </w:t>
            </w:r>
            <w:r w:rsidR="00B166A9">
              <w:rPr>
                <w:rFonts w:asciiTheme="minorHAnsi" w:eastAsiaTheme="majorEastAsia" w:hAnsiTheme="minorHAnsi" w:cstheme="majorBidi"/>
                <w:kern w:val="2"/>
                <w:lang w:eastAsia="en-US"/>
                <w14:ligatures w14:val="standardContextual"/>
              </w:rPr>
              <w:t xml:space="preserve">dažādas </w:t>
            </w:r>
            <w:r w:rsidRPr="00306A4A">
              <w:rPr>
                <w:rFonts w:asciiTheme="minorHAnsi" w:eastAsiaTheme="majorEastAsia" w:hAnsiTheme="minorHAnsi" w:cstheme="majorBidi"/>
                <w:kern w:val="2"/>
                <w:lang w:eastAsia="en-US"/>
                <w14:ligatures w14:val="standardContextual"/>
              </w:rPr>
              <w:t>inženierzinātņu popularizēšanas aktivitātes (olimpiādes, konkursi, sagatavošanas kursi), nodrošinot plašu Latvijas skolēnu iesaisti.</w:t>
            </w:r>
          </w:p>
          <w:p w14:paraId="7D29C2E2" w14:textId="77777777" w:rsidR="00592E88" w:rsidRPr="00306A4A" w:rsidRDefault="00592E88" w:rsidP="00592E88">
            <w:pPr>
              <w:pStyle w:val="Virsraksts2"/>
              <w:spacing w:before="0" w:after="0"/>
              <w:ind w:left="360"/>
              <w:outlineLvl w:val="1"/>
              <w:rPr>
                <w:rFonts w:asciiTheme="minorHAnsi" w:hAnsiTheme="minorHAnsi"/>
                <w:b/>
                <w:bCs/>
                <w:color w:val="auto"/>
                <w:sz w:val="24"/>
                <w:szCs w:val="24"/>
              </w:rPr>
            </w:pPr>
          </w:p>
          <w:p w14:paraId="44E7A9F4" w14:textId="13F01A33" w:rsidR="00592E88" w:rsidRPr="00306A4A" w:rsidRDefault="00592E88" w:rsidP="00592E88">
            <w:pPr>
              <w:pStyle w:val="Virsraksts2"/>
              <w:numPr>
                <w:ilvl w:val="0"/>
                <w:numId w:val="19"/>
              </w:numPr>
              <w:spacing w:before="0" w:after="0"/>
              <w:outlineLvl w:val="1"/>
              <w:rPr>
                <w:rFonts w:asciiTheme="minorHAnsi" w:hAnsiTheme="minorHAnsi"/>
                <w:b/>
                <w:bCs/>
                <w:color w:val="auto"/>
                <w:sz w:val="24"/>
                <w:szCs w:val="24"/>
              </w:rPr>
            </w:pPr>
            <w:r w:rsidRPr="00306A4A">
              <w:rPr>
                <w:rFonts w:asciiTheme="minorHAnsi" w:hAnsiTheme="minorHAnsi"/>
                <w:b/>
                <w:bCs/>
                <w:color w:val="auto"/>
                <w:sz w:val="24"/>
                <w:szCs w:val="24"/>
              </w:rPr>
              <w:t>Labas pārvaldības principi</w:t>
            </w:r>
          </w:p>
          <w:p w14:paraId="066FC0F3" w14:textId="4ACAF2E0" w:rsidR="00592E88" w:rsidRPr="00306A4A" w:rsidRDefault="00592E88" w:rsidP="00104812">
            <w:pPr>
              <w:pStyle w:val="Paraststmeklis"/>
              <w:numPr>
                <w:ilvl w:val="1"/>
                <w:numId w:val="19"/>
              </w:numPr>
              <w:spacing w:before="0" w:beforeAutospacing="0" w:after="0" w:afterAutospacing="0"/>
              <w:ind w:left="497" w:hanging="450"/>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Nodrošināt Sabiedrības pārvaldību atbilstoši normatīvajiem aktiem, korporatīvās pārvaldības labajai praksei un vadlīnijām</w:t>
            </w:r>
            <w:r w:rsidR="000102FE">
              <w:rPr>
                <w:rFonts w:asciiTheme="minorHAnsi" w:eastAsiaTheme="majorEastAsia" w:hAnsiTheme="minorHAnsi" w:cstheme="majorBidi"/>
                <w:kern w:val="2"/>
                <w:lang w:eastAsia="en-US"/>
                <w14:ligatures w14:val="standardContextual"/>
              </w:rPr>
              <w:t>.</w:t>
            </w:r>
          </w:p>
          <w:p w14:paraId="0849CC73" w14:textId="789FAA20" w:rsidR="00592E88" w:rsidRPr="00306A4A" w:rsidRDefault="00592E88" w:rsidP="00104812">
            <w:pPr>
              <w:pStyle w:val="Paraststmeklis"/>
              <w:numPr>
                <w:ilvl w:val="1"/>
                <w:numId w:val="19"/>
              </w:numPr>
              <w:spacing w:before="0" w:beforeAutospacing="0" w:after="0" w:afterAutospacing="0"/>
              <w:ind w:left="497" w:hanging="450"/>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Ieviest un uzturēt efektīvas iekšējās kontroles, risku vadības un atbilstības sistēmas</w:t>
            </w:r>
            <w:r w:rsidR="000102FE">
              <w:rPr>
                <w:rFonts w:asciiTheme="minorHAnsi" w:eastAsiaTheme="majorEastAsia" w:hAnsiTheme="minorHAnsi" w:cstheme="majorBidi"/>
                <w:kern w:val="2"/>
                <w:lang w:eastAsia="en-US"/>
                <w14:ligatures w14:val="standardContextual"/>
              </w:rPr>
              <w:t>.</w:t>
            </w:r>
            <w:r w:rsidRPr="00306A4A">
              <w:rPr>
                <w:rFonts w:asciiTheme="minorHAnsi" w:eastAsiaTheme="majorEastAsia" w:hAnsiTheme="minorHAnsi" w:cstheme="majorBidi"/>
                <w:kern w:val="2"/>
                <w:lang w:eastAsia="en-US"/>
                <w14:ligatures w14:val="standardContextual"/>
              </w:rPr>
              <w:t xml:space="preserve"> </w:t>
            </w:r>
          </w:p>
          <w:p w14:paraId="123504AA" w14:textId="77777777" w:rsidR="00592E88" w:rsidRPr="00306A4A" w:rsidRDefault="00592E88" w:rsidP="00104812">
            <w:pPr>
              <w:pStyle w:val="Paraststmeklis"/>
              <w:numPr>
                <w:ilvl w:val="1"/>
                <w:numId w:val="19"/>
              </w:numPr>
              <w:spacing w:before="0" w:beforeAutospacing="0" w:after="0" w:afterAutospacing="0"/>
              <w:ind w:left="497" w:hanging="450"/>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Regulāri un savlaicīgi nodrošināt RTU kā dalībnieku ar pilnīgu, caurskatāmu un ticamu informāciju par Sabiedrības darbības rezultātiem, būtiskiem riskiem un stratēģiskajiem lēmumiem, atbilstoši a</w:t>
            </w:r>
            <w:r w:rsidRPr="00306A4A">
              <w:rPr>
                <w:shd w:val="clear" w:color="auto" w:fill="FFFFFF"/>
              </w:rPr>
              <w:t xml:space="preserve">r </w:t>
            </w:r>
            <w:r w:rsidRPr="00306A4A">
              <w:rPr>
                <w:rFonts w:asciiTheme="minorHAnsi" w:eastAsiaTheme="majorEastAsia" w:hAnsiTheme="minorHAnsi" w:cstheme="majorBidi"/>
                <w:kern w:val="2"/>
                <w:lang w:eastAsia="en-US"/>
                <w14:ligatures w14:val="standardContextual"/>
              </w:rPr>
              <w:t xml:space="preserve">RTU Padomes 2023.gada 31.oktobra sēdes apstiprinātai “RTU kapitālsabiedrību vienotas pārvaldības kārtībai” un dalībnieka lēmumiem. </w:t>
            </w:r>
          </w:p>
          <w:p w14:paraId="6DD9DDF9" w14:textId="77777777" w:rsidR="00B903DB" w:rsidRPr="00306A4A" w:rsidRDefault="00B903DB" w:rsidP="00B903DB">
            <w:pPr>
              <w:pStyle w:val="Virsraksts2"/>
              <w:spacing w:before="0" w:after="0"/>
              <w:ind w:left="360"/>
              <w:outlineLvl w:val="1"/>
              <w:rPr>
                <w:rFonts w:asciiTheme="minorHAnsi" w:hAnsiTheme="minorHAnsi"/>
                <w:b/>
                <w:bCs/>
                <w:color w:val="auto"/>
                <w:sz w:val="24"/>
                <w:szCs w:val="24"/>
              </w:rPr>
            </w:pPr>
          </w:p>
          <w:p w14:paraId="3D9421D8" w14:textId="04312EB7" w:rsidR="00FB2FDA" w:rsidRPr="00306A4A" w:rsidRDefault="00FB2FDA" w:rsidP="008C6779">
            <w:pPr>
              <w:pStyle w:val="Virsraksts2"/>
              <w:numPr>
                <w:ilvl w:val="0"/>
                <w:numId w:val="19"/>
              </w:numPr>
              <w:spacing w:before="0" w:after="0"/>
              <w:outlineLvl w:val="1"/>
              <w:rPr>
                <w:rFonts w:asciiTheme="minorHAnsi" w:hAnsiTheme="minorHAnsi"/>
                <w:b/>
                <w:bCs/>
                <w:color w:val="auto"/>
                <w:sz w:val="24"/>
                <w:szCs w:val="24"/>
              </w:rPr>
            </w:pPr>
            <w:r w:rsidRPr="00306A4A">
              <w:rPr>
                <w:rFonts w:asciiTheme="minorHAnsi" w:hAnsiTheme="minorHAnsi"/>
                <w:b/>
                <w:bCs/>
                <w:color w:val="auto"/>
                <w:sz w:val="24"/>
                <w:szCs w:val="24"/>
              </w:rPr>
              <w:t>Cilvēkresursi un kapacitāte</w:t>
            </w:r>
            <w:r w:rsidR="00C330EE" w:rsidRPr="00306A4A">
              <w:rPr>
                <w:rFonts w:asciiTheme="minorHAnsi" w:hAnsiTheme="minorHAnsi"/>
                <w:b/>
                <w:bCs/>
                <w:color w:val="auto"/>
                <w:sz w:val="24"/>
                <w:szCs w:val="24"/>
              </w:rPr>
              <w:t xml:space="preserve"> </w:t>
            </w:r>
          </w:p>
          <w:p w14:paraId="7BF10F70" w14:textId="02EE1389" w:rsidR="00C330EE" w:rsidRPr="00306A4A" w:rsidRDefault="00FB2FDA" w:rsidP="00104812">
            <w:pPr>
              <w:pStyle w:val="Sarakstarindkopa"/>
              <w:numPr>
                <w:ilvl w:val="1"/>
                <w:numId w:val="19"/>
              </w:numPr>
              <w:ind w:left="497"/>
              <w:jc w:val="both"/>
              <w:rPr>
                <w:rFonts w:eastAsiaTheme="majorEastAsia" w:cstheme="majorBidi"/>
                <w:sz w:val="24"/>
                <w:szCs w:val="24"/>
              </w:rPr>
            </w:pPr>
            <w:r w:rsidRPr="00306A4A">
              <w:rPr>
                <w:rFonts w:eastAsiaTheme="majorEastAsia" w:cstheme="majorBidi"/>
                <w:sz w:val="24"/>
                <w:szCs w:val="24"/>
              </w:rPr>
              <w:t xml:space="preserve">Nodrošināt profesionālu un kvalificētu pedagogu ataudzi, </w:t>
            </w:r>
            <w:r w:rsidR="005139CF">
              <w:rPr>
                <w:rFonts w:eastAsiaTheme="majorEastAsia" w:cstheme="majorBidi"/>
                <w:sz w:val="24"/>
                <w:szCs w:val="24"/>
              </w:rPr>
              <w:t>nodrošinot pedagogu ar doktora grādu pieaugumu</w:t>
            </w:r>
            <w:r w:rsidRPr="005139CF">
              <w:rPr>
                <w:rFonts w:eastAsiaTheme="majorEastAsia" w:cstheme="majorBidi"/>
                <w:sz w:val="24"/>
                <w:szCs w:val="24"/>
              </w:rPr>
              <w:t>.</w:t>
            </w:r>
            <w:r w:rsidR="00A109CF">
              <w:rPr>
                <w:rFonts w:eastAsiaTheme="majorEastAsia" w:cstheme="majorBidi"/>
                <w:sz w:val="24"/>
                <w:szCs w:val="24"/>
              </w:rPr>
              <w:t xml:space="preserve"> </w:t>
            </w:r>
          </w:p>
          <w:p w14:paraId="46B977C2" w14:textId="77777777" w:rsidR="00C330EE" w:rsidRPr="00306A4A" w:rsidRDefault="00FB2FDA" w:rsidP="00104812">
            <w:pPr>
              <w:pStyle w:val="Sarakstarindkopa"/>
              <w:numPr>
                <w:ilvl w:val="1"/>
                <w:numId w:val="19"/>
              </w:numPr>
              <w:ind w:left="497"/>
              <w:jc w:val="both"/>
              <w:rPr>
                <w:rFonts w:eastAsiaTheme="majorEastAsia" w:cstheme="majorBidi"/>
                <w:sz w:val="24"/>
                <w:szCs w:val="24"/>
              </w:rPr>
            </w:pPr>
            <w:r w:rsidRPr="00306A4A">
              <w:rPr>
                <w:rFonts w:eastAsiaTheme="majorEastAsia" w:cstheme="majorBidi"/>
                <w:sz w:val="24"/>
                <w:szCs w:val="24"/>
              </w:rPr>
              <w:t>Veicināt pedagogu profesionālās pilnveides iespējas, tostarp starptautisko pieredzes apmaiņu.</w:t>
            </w:r>
            <w:r w:rsidR="00C330EE" w:rsidRPr="00306A4A">
              <w:rPr>
                <w:rFonts w:eastAsiaTheme="majorEastAsia" w:cstheme="majorBidi"/>
                <w:sz w:val="24"/>
                <w:szCs w:val="24"/>
              </w:rPr>
              <w:t xml:space="preserve"> </w:t>
            </w:r>
          </w:p>
          <w:p w14:paraId="76E32EF0" w14:textId="3C5562E1" w:rsidR="00FB2FDA" w:rsidRPr="00306A4A" w:rsidRDefault="00FB2FDA" w:rsidP="00104812">
            <w:pPr>
              <w:pStyle w:val="Sarakstarindkopa"/>
              <w:numPr>
                <w:ilvl w:val="1"/>
                <w:numId w:val="19"/>
              </w:numPr>
              <w:ind w:left="497"/>
              <w:jc w:val="both"/>
              <w:rPr>
                <w:rFonts w:eastAsiaTheme="majorEastAsia" w:cstheme="majorBidi"/>
                <w:sz w:val="24"/>
                <w:szCs w:val="24"/>
              </w:rPr>
            </w:pPr>
            <w:r w:rsidRPr="00306A4A">
              <w:rPr>
                <w:rFonts w:eastAsiaTheme="majorEastAsia" w:cstheme="majorBidi"/>
                <w:sz w:val="24"/>
                <w:szCs w:val="24"/>
              </w:rPr>
              <w:t xml:space="preserve">Ievērot caurskatāmu un taisnīgu personāla </w:t>
            </w:r>
            <w:r w:rsidR="00713B53" w:rsidRPr="00306A4A">
              <w:rPr>
                <w:rFonts w:eastAsiaTheme="majorEastAsia" w:cstheme="majorBidi"/>
                <w:sz w:val="24"/>
                <w:szCs w:val="24"/>
              </w:rPr>
              <w:t xml:space="preserve">atlīdzības </w:t>
            </w:r>
            <w:r w:rsidRPr="00306A4A">
              <w:rPr>
                <w:rFonts w:eastAsiaTheme="majorEastAsia" w:cstheme="majorBidi"/>
                <w:sz w:val="24"/>
                <w:szCs w:val="24"/>
              </w:rPr>
              <w:t>politiku, kas balstīta uz kompetencēm, atbildību un ētikas principiem.</w:t>
            </w:r>
          </w:p>
          <w:p w14:paraId="048C945E" w14:textId="561749A3" w:rsidR="00FB2FDA" w:rsidRPr="00306A4A" w:rsidRDefault="00FB2FDA" w:rsidP="00713B53">
            <w:pPr>
              <w:pStyle w:val="Virsraksts2"/>
              <w:numPr>
                <w:ilvl w:val="0"/>
                <w:numId w:val="19"/>
              </w:numPr>
              <w:outlineLvl w:val="1"/>
              <w:rPr>
                <w:rFonts w:asciiTheme="minorHAnsi" w:hAnsiTheme="minorHAnsi"/>
                <w:b/>
                <w:bCs/>
                <w:color w:val="auto"/>
                <w:sz w:val="24"/>
                <w:szCs w:val="24"/>
              </w:rPr>
            </w:pPr>
            <w:r w:rsidRPr="00306A4A">
              <w:rPr>
                <w:rFonts w:asciiTheme="minorHAnsi" w:hAnsiTheme="minorHAnsi"/>
                <w:b/>
                <w:bCs/>
                <w:color w:val="auto"/>
                <w:sz w:val="24"/>
                <w:szCs w:val="24"/>
              </w:rPr>
              <w:t>Sabiedrības atbildība, reputācija un ilgtspēja</w:t>
            </w:r>
            <w:r w:rsidR="00713B53" w:rsidRPr="00306A4A">
              <w:rPr>
                <w:rFonts w:asciiTheme="minorHAnsi" w:hAnsiTheme="minorHAnsi"/>
                <w:b/>
                <w:bCs/>
                <w:color w:val="auto"/>
                <w:sz w:val="24"/>
                <w:szCs w:val="24"/>
              </w:rPr>
              <w:t xml:space="preserve"> </w:t>
            </w:r>
          </w:p>
          <w:p w14:paraId="3BB808CF" w14:textId="0093BB1A" w:rsidR="00713B53" w:rsidRPr="00306A4A" w:rsidRDefault="00FB2FDA" w:rsidP="00104812">
            <w:pPr>
              <w:pStyle w:val="Paraststmeklis"/>
              <w:numPr>
                <w:ilvl w:val="1"/>
                <w:numId w:val="19"/>
              </w:numPr>
              <w:ind w:left="497" w:hanging="450"/>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Nodrošināt Sabiedrības reputācijas stiprināšanu, pārstāvot RTU un Latvijas intereses vietējā un starptautiskā līmenī.</w:t>
            </w:r>
            <w:r w:rsidR="00713B53" w:rsidRPr="00306A4A">
              <w:rPr>
                <w:rFonts w:asciiTheme="minorHAnsi" w:eastAsiaTheme="majorEastAsia" w:hAnsiTheme="minorHAnsi" w:cstheme="majorBidi"/>
                <w:kern w:val="2"/>
                <w:lang w:eastAsia="en-US"/>
                <w14:ligatures w14:val="standardContextual"/>
              </w:rPr>
              <w:t xml:space="preserve">  </w:t>
            </w:r>
          </w:p>
          <w:p w14:paraId="28786D19" w14:textId="77777777" w:rsidR="00A268CC" w:rsidRPr="00306A4A" w:rsidRDefault="00FB2FDA" w:rsidP="00104812">
            <w:pPr>
              <w:pStyle w:val="Paraststmeklis"/>
              <w:numPr>
                <w:ilvl w:val="1"/>
                <w:numId w:val="19"/>
              </w:numPr>
              <w:ind w:left="497" w:hanging="450"/>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Integrēt ilgtspējas principus visos darbības virzienos, īpaši resursu efektīvā izmantošanā un izglītības pieejamībā.</w:t>
            </w:r>
          </w:p>
          <w:p w14:paraId="477F0B41" w14:textId="44DBD30D" w:rsidR="00A1214E" w:rsidRPr="00306A4A" w:rsidRDefault="00FB2FDA" w:rsidP="00F737BC">
            <w:pPr>
              <w:pStyle w:val="Paraststmeklis"/>
              <w:numPr>
                <w:ilvl w:val="1"/>
                <w:numId w:val="19"/>
              </w:numPr>
              <w:ind w:left="497" w:hanging="450"/>
              <w:jc w:val="both"/>
              <w:rPr>
                <w:rFonts w:asciiTheme="minorHAnsi" w:eastAsiaTheme="majorEastAsia" w:hAnsiTheme="minorHAnsi" w:cstheme="majorBidi"/>
                <w:kern w:val="2"/>
                <w:lang w:eastAsia="en-US"/>
                <w14:ligatures w14:val="standardContextual"/>
              </w:rPr>
            </w:pPr>
            <w:r w:rsidRPr="00306A4A">
              <w:rPr>
                <w:rFonts w:asciiTheme="minorHAnsi" w:eastAsiaTheme="majorEastAsia" w:hAnsiTheme="minorHAnsi" w:cstheme="majorBidi"/>
                <w:kern w:val="2"/>
                <w:lang w:eastAsia="en-US"/>
                <w14:ligatures w14:val="standardContextual"/>
              </w:rPr>
              <w:t xml:space="preserve">Sekmēt mācību procesa </w:t>
            </w:r>
            <w:proofErr w:type="spellStart"/>
            <w:r w:rsidRPr="00306A4A">
              <w:rPr>
                <w:rFonts w:asciiTheme="minorHAnsi" w:eastAsiaTheme="majorEastAsia" w:hAnsiTheme="minorHAnsi" w:cstheme="majorBidi"/>
                <w:kern w:val="2"/>
                <w:lang w:eastAsia="en-US"/>
                <w14:ligatures w14:val="standardContextual"/>
              </w:rPr>
              <w:t>digitalizāciju</w:t>
            </w:r>
            <w:proofErr w:type="spellEnd"/>
            <w:r w:rsidRPr="00306A4A">
              <w:rPr>
                <w:rFonts w:asciiTheme="minorHAnsi" w:eastAsiaTheme="majorEastAsia" w:hAnsiTheme="minorHAnsi" w:cstheme="majorBidi"/>
                <w:kern w:val="2"/>
                <w:lang w:eastAsia="en-US"/>
                <w14:ligatures w14:val="standardContextual"/>
              </w:rPr>
              <w:t>, nodrošinot kvalitatīvu e-mācību vidi un modernus mācību resursus.</w:t>
            </w:r>
          </w:p>
        </w:tc>
      </w:tr>
      <w:tr w:rsidR="005458D7" w:rsidRPr="00807D52" w14:paraId="2445E282" w14:textId="77777777" w:rsidTr="00F737BC">
        <w:trPr>
          <w:gridAfter w:val="1"/>
          <w:wAfter w:w="19" w:type="dxa"/>
          <w:trHeight w:val="1083"/>
        </w:trPr>
        <w:tc>
          <w:tcPr>
            <w:tcW w:w="2384" w:type="dxa"/>
            <w:tcBorders>
              <w:top w:val="single" w:sz="4" w:space="0" w:color="FFFFFF" w:themeColor="background1"/>
              <w:left w:val="nil"/>
              <w:bottom w:val="single" w:sz="4" w:space="0" w:color="auto"/>
              <w:right w:val="single" w:sz="4" w:space="0" w:color="auto"/>
            </w:tcBorders>
            <w:shd w:val="clear" w:color="auto" w:fill="E8E8E8" w:themeFill="background2"/>
          </w:tcPr>
          <w:p w14:paraId="6FDB6749" w14:textId="7A0F1B0A" w:rsidR="005458D7" w:rsidRPr="00807D52" w:rsidRDefault="005458D7" w:rsidP="00F737BC">
            <w:pPr>
              <w:ind w:left="180"/>
              <w:rPr>
                <w:rFonts w:ascii="Aptos" w:hAnsi="Aptos"/>
                <w:spacing w:val="20"/>
              </w:rPr>
            </w:pPr>
            <w:r>
              <w:rPr>
                <w:rFonts w:ascii="Aptos" w:hAnsi="Aptos"/>
                <w:spacing w:val="20"/>
              </w:rPr>
              <w:lastRenderedPageBreak/>
              <w:t xml:space="preserve">Kapitālsabiedrības iedalījums grupā pēc finansējuma avotiem </w:t>
            </w:r>
          </w:p>
        </w:tc>
        <w:tc>
          <w:tcPr>
            <w:tcW w:w="8686" w:type="dxa"/>
            <w:gridSpan w:val="2"/>
            <w:tcBorders>
              <w:top w:val="single" w:sz="4" w:space="0" w:color="auto"/>
              <w:left w:val="single" w:sz="4" w:space="0" w:color="auto"/>
              <w:bottom w:val="single" w:sz="4" w:space="0" w:color="auto"/>
              <w:right w:val="single" w:sz="4" w:space="0" w:color="auto"/>
            </w:tcBorders>
          </w:tcPr>
          <w:p w14:paraId="4F164445" w14:textId="71F5EF5A" w:rsidR="005458D7" w:rsidRPr="00BA0686" w:rsidRDefault="005458D7" w:rsidP="00F737BC">
            <w:pPr>
              <w:pStyle w:val="Paraststmeklis"/>
              <w:jc w:val="both"/>
              <w:rPr>
                <w:rFonts w:asciiTheme="minorHAnsi" w:hAnsiTheme="minorHAnsi"/>
              </w:rPr>
            </w:pPr>
            <w:r w:rsidRPr="00F737BC">
              <w:rPr>
                <w:rFonts w:asciiTheme="minorHAnsi" w:eastAsiaTheme="majorEastAsia" w:hAnsiTheme="minorHAnsi" w:cstheme="majorBidi"/>
                <w:kern w:val="2"/>
                <w:lang w:eastAsia="en-US"/>
                <w14:ligatures w14:val="standardContextual"/>
              </w:rPr>
              <w:t xml:space="preserve">Sabiedrība, atbilstoši </w:t>
            </w:r>
            <w:r w:rsidR="006872E9" w:rsidRPr="00F737BC">
              <w:rPr>
                <w:rFonts w:asciiTheme="minorHAnsi" w:eastAsiaTheme="majorEastAsia" w:hAnsiTheme="minorHAnsi" w:cstheme="majorBidi"/>
                <w:kern w:val="2"/>
                <w:lang w:eastAsia="en-US"/>
                <w14:ligatures w14:val="standardContextual"/>
              </w:rPr>
              <w:t xml:space="preserve">2025.gada </w:t>
            </w:r>
            <w:r w:rsidR="00141AF8" w:rsidRPr="00F737BC">
              <w:rPr>
                <w:rFonts w:asciiTheme="minorHAnsi" w:eastAsiaTheme="majorEastAsia" w:hAnsiTheme="minorHAnsi" w:cstheme="majorBidi"/>
                <w:kern w:val="2"/>
                <w:lang w:eastAsia="en-US"/>
                <w14:ligatures w14:val="standardContextual"/>
              </w:rPr>
              <w:t>16.jūnija dalībnieka lēmumam N</w:t>
            </w:r>
            <w:r w:rsidR="00E9280B" w:rsidRPr="00F737BC">
              <w:rPr>
                <w:rFonts w:asciiTheme="minorHAnsi" w:eastAsiaTheme="majorEastAsia" w:hAnsiTheme="minorHAnsi" w:cstheme="majorBidi"/>
                <w:kern w:val="2"/>
                <w:lang w:eastAsia="en-US"/>
                <w14:ligatures w14:val="standardContextual"/>
              </w:rPr>
              <w:t xml:space="preserve">r. 4, ir </w:t>
            </w:r>
            <w:r w:rsidR="006872E9" w:rsidRPr="00F737BC">
              <w:rPr>
                <w:rFonts w:asciiTheme="minorHAnsi" w:eastAsiaTheme="majorEastAsia" w:hAnsiTheme="minorHAnsi" w:cstheme="majorBidi"/>
                <w:kern w:val="2"/>
                <w:lang w:eastAsia="en-US"/>
                <w14:ligatures w14:val="standardContextual"/>
              </w:rPr>
              <w:t>no publiskas personas atkarīga komerciāla publiskas personas kapitālsabiedrība</w:t>
            </w:r>
            <w:r w:rsidR="00E9280B" w:rsidRPr="00F737BC">
              <w:rPr>
                <w:rFonts w:asciiTheme="minorHAnsi" w:eastAsiaTheme="majorEastAsia" w:hAnsiTheme="minorHAnsi" w:cstheme="majorBidi"/>
                <w:kern w:val="2"/>
                <w:lang w:eastAsia="en-US"/>
                <w14:ligatures w14:val="standardContextual"/>
              </w:rPr>
              <w:t>.</w:t>
            </w:r>
            <w:r w:rsidR="00E9280B" w:rsidRPr="00BA0686">
              <w:rPr>
                <w:rFonts w:asciiTheme="minorHAnsi" w:eastAsia="Calibri" w:hAnsiTheme="minorHAnsi"/>
                <w:b/>
              </w:rPr>
              <w:t xml:space="preserve"> </w:t>
            </w:r>
            <w:r w:rsidR="006872E9" w:rsidRPr="00BA0686">
              <w:rPr>
                <w:rFonts w:asciiTheme="minorHAnsi" w:eastAsia="Calibri" w:hAnsiTheme="minorHAnsi"/>
                <w:b/>
              </w:rPr>
              <w:t xml:space="preserve"> </w:t>
            </w:r>
            <w:r w:rsidR="006872E9" w:rsidRPr="00BA0686">
              <w:rPr>
                <w:rFonts w:asciiTheme="minorHAnsi" w:hAnsiTheme="minorHAnsi"/>
                <w:b/>
                <w:iCs/>
                <w:color w:val="000000"/>
              </w:rPr>
              <w:t xml:space="preserve"> </w:t>
            </w:r>
          </w:p>
        </w:tc>
      </w:tr>
    </w:tbl>
    <w:p w14:paraId="42E2927C" w14:textId="77777777" w:rsidR="007A35BC" w:rsidRPr="00807D52" w:rsidRDefault="007A35BC" w:rsidP="00517BB2">
      <w:pPr>
        <w:spacing w:before="120" w:after="0" w:line="240" w:lineRule="auto"/>
        <w:jc w:val="center"/>
        <w:rPr>
          <w:rFonts w:ascii="Aptos" w:hAnsi="Aptos"/>
          <w:b/>
          <w:bCs/>
        </w:rPr>
      </w:pPr>
    </w:p>
    <w:tbl>
      <w:tblPr>
        <w:tblStyle w:val="Reatabula"/>
        <w:tblW w:w="1065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5"/>
        <w:gridCol w:w="1701"/>
        <w:gridCol w:w="4762"/>
      </w:tblGrid>
      <w:tr w:rsidR="005F2305" w:rsidRPr="00807D52" w14:paraId="3697B210" w14:textId="77777777" w:rsidTr="00C10B0F">
        <w:tc>
          <w:tcPr>
            <w:tcW w:w="4195" w:type="dxa"/>
          </w:tcPr>
          <w:p w14:paraId="3CF26B65" w14:textId="77777777" w:rsidR="00BC43E8" w:rsidRPr="00807D52" w:rsidRDefault="00BC43E8" w:rsidP="00BC43E8">
            <w:pPr>
              <w:rPr>
                <w:rFonts w:ascii="Aptos" w:hAnsi="Aptos"/>
                <w:b/>
                <w:bCs/>
              </w:rPr>
            </w:pPr>
          </w:p>
        </w:tc>
        <w:tc>
          <w:tcPr>
            <w:tcW w:w="1701" w:type="dxa"/>
          </w:tcPr>
          <w:p w14:paraId="3B0EDEAE" w14:textId="77777777" w:rsidR="00BC43E8" w:rsidRPr="00807D52" w:rsidRDefault="00BC43E8" w:rsidP="00BC43E8">
            <w:pPr>
              <w:rPr>
                <w:rFonts w:ascii="Aptos" w:hAnsi="Aptos"/>
                <w:b/>
                <w:bCs/>
              </w:rPr>
            </w:pPr>
          </w:p>
        </w:tc>
        <w:tc>
          <w:tcPr>
            <w:tcW w:w="4762" w:type="dxa"/>
          </w:tcPr>
          <w:p w14:paraId="44817CA5" w14:textId="77777777" w:rsidR="00BC43E8" w:rsidRPr="00807D52" w:rsidRDefault="00BC43E8" w:rsidP="00BC43E8">
            <w:pPr>
              <w:rPr>
                <w:rFonts w:ascii="Aptos" w:hAnsi="Aptos"/>
                <w:b/>
                <w:bCs/>
              </w:rPr>
            </w:pPr>
          </w:p>
        </w:tc>
      </w:tr>
      <w:tr w:rsidR="00060237" w:rsidRPr="00807D52" w14:paraId="21B75EE3" w14:textId="77777777" w:rsidTr="00C10B0F">
        <w:tc>
          <w:tcPr>
            <w:tcW w:w="4195" w:type="dxa"/>
            <w:vAlign w:val="center"/>
          </w:tcPr>
          <w:p w14:paraId="7496EDC5" w14:textId="77777777" w:rsidR="00BC43E8" w:rsidRPr="00807D52" w:rsidRDefault="00BC43E8" w:rsidP="00BC43E8">
            <w:pPr>
              <w:jc w:val="right"/>
              <w:rPr>
                <w:rFonts w:ascii="Aptos" w:hAnsi="Aptos"/>
                <w:b/>
                <w:bCs/>
              </w:rPr>
            </w:pPr>
          </w:p>
        </w:tc>
        <w:tc>
          <w:tcPr>
            <w:tcW w:w="1701" w:type="dxa"/>
          </w:tcPr>
          <w:p w14:paraId="5D2C963A" w14:textId="77777777" w:rsidR="00BC43E8" w:rsidRPr="00807D52" w:rsidRDefault="00BC43E8" w:rsidP="00BC43E8">
            <w:pPr>
              <w:rPr>
                <w:rFonts w:ascii="Aptos" w:hAnsi="Aptos"/>
                <w:b/>
                <w:bCs/>
              </w:rPr>
            </w:pPr>
          </w:p>
        </w:tc>
        <w:tc>
          <w:tcPr>
            <w:tcW w:w="4762" w:type="dxa"/>
          </w:tcPr>
          <w:p w14:paraId="360B27F5" w14:textId="77777777" w:rsidR="00F737BC" w:rsidRDefault="00F737BC" w:rsidP="003770E7">
            <w:pPr>
              <w:ind w:left="426"/>
              <w:jc w:val="right"/>
              <w:rPr>
                <w:rFonts w:ascii="Aptos" w:hAnsi="Aptos"/>
                <w:b/>
                <w:bCs/>
                <w:sz w:val="24"/>
                <w:szCs w:val="24"/>
              </w:rPr>
            </w:pPr>
          </w:p>
          <w:p w14:paraId="75151C51" w14:textId="308D4134" w:rsidR="003770E7" w:rsidRPr="006C00AA" w:rsidRDefault="003770E7" w:rsidP="003770E7">
            <w:pPr>
              <w:ind w:left="426"/>
              <w:jc w:val="right"/>
              <w:rPr>
                <w:rFonts w:ascii="Aptos" w:hAnsi="Aptos"/>
                <w:b/>
                <w:bCs/>
                <w:sz w:val="24"/>
                <w:szCs w:val="24"/>
              </w:rPr>
            </w:pPr>
            <w:r w:rsidRPr="006C00AA">
              <w:rPr>
                <w:rFonts w:ascii="Aptos" w:hAnsi="Aptos"/>
                <w:b/>
                <w:bCs/>
                <w:sz w:val="24"/>
                <w:szCs w:val="24"/>
              </w:rPr>
              <w:t>Tālis Juhna</w:t>
            </w:r>
          </w:p>
          <w:p w14:paraId="1A4D7C8D" w14:textId="77777777" w:rsidR="00814463" w:rsidRDefault="00814463" w:rsidP="003770E7">
            <w:pPr>
              <w:ind w:left="426"/>
              <w:jc w:val="right"/>
              <w:rPr>
                <w:rFonts w:ascii="Aptos" w:hAnsi="Aptos"/>
                <w:i/>
                <w:iCs/>
                <w:sz w:val="24"/>
                <w:szCs w:val="24"/>
              </w:rPr>
            </w:pPr>
            <w:r>
              <w:rPr>
                <w:rFonts w:ascii="Aptos" w:hAnsi="Aptos"/>
                <w:i/>
                <w:iCs/>
                <w:sz w:val="24"/>
                <w:szCs w:val="24"/>
              </w:rPr>
              <w:t xml:space="preserve">Kapitāla daļu turētāja pārstāvis </w:t>
            </w:r>
          </w:p>
          <w:p w14:paraId="45EC375A" w14:textId="21F6F624" w:rsidR="003770E7" w:rsidRPr="006C00AA" w:rsidRDefault="003770E7" w:rsidP="003770E7">
            <w:pPr>
              <w:ind w:left="426"/>
              <w:jc w:val="right"/>
              <w:rPr>
                <w:rFonts w:ascii="Aptos" w:hAnsi="Aptos"/>
                <w:i/>
                <w:iCs/>
                <w:sz w:val="24"/>
                <w:szCs w:val="24"/>
              </w:rPr>
            </w:pPr>
            <w:r w:rsidRPr="006C00AA">
              <w:rPr>
                <w:rFonts w:ascii="Aptos" w:hAnsi="Aptos"/>
                <w:i/>
                <w:iCs/>
                <w:sz w:val="24"/>
                <w:szCs w:val="24"/>
              </w:rPr>
              <w:t>Rīgas Tehniskās universitātes rektors</w:t>
            </w:r>
          </w:p>
          <w:p w14:paraId="128C0C0F" w14:textId="122D7603" w:rsidR="005F2305" w:rsidRPr="00807D52" w:rsidRDefault="005F2305" w:rsidP="005F2305">
            <w:pPr>
              <w:jc w:val="right"/>
              <w:rPr>
                <w:rFonts w:ascii="Aptos" w:hAnsi="Aptos"/>
              </w:rPr>
            </w:pPr>
          </w:p>
        </w:tc>
      </w:tr>
    </w:tbl>
    <w:p w14:paraId="1311A8E3" w14:textId="20F0D5E1" w:rsidR="00FA4383" w:rsidRDefault="00FA4383" w:rsidP="00060237">
      <w:pPr>
        <w:spacing w:after="0" w:line="240" w:lineRule="auto"/>
        <w:rPr>
          <w:rFonts w:ascii="Aptos" w:hAnsi="Aptos"/>
        </w:rPr>
      </w:pPr>
    </w:p>
    <w:p w14:paraId="1718ED50" w14:textId="4DA9E4AB" w:rsidR="00F737BC" w:rsidRPr="00C10B0F" w:rsidRDefault="00F737BC" w:rsidP="00F737BC">
      <w:pPr>
        <w:spacing w:after="0" w:line="240" w:lineRule="auto"/>
        <w:jc w:val="center"/>
        <w:rPr>
          <w:rFonts w:ascii="Times New Roman" w:hAnsi="Times New Roman" w:cs="Times New Roman"/>
          <w:i/>
          <w:iCs/>
          <w:sz w:val="24"/>
          <w:szCs w:val="24"/>
        </w:rPr>
      </w:pPr>
      <w:bookmarkStart w:id="0" w:name="_Hlk209778406"/>
      <w:r w:rsidRPr="00C10B0F">
        <w:rPr>
          <w:rFonts w:ascii="Times New Roman" w:hAnsi="Times New Roman" w:cs="Times New Roman"/>
          <w:i/>
          <w:iCs/>
          <w:sz w:val="24"/>
          <w:szCs w:val="24"/>
        </w:rPr>
        <w:t>Šis dokuments ir parakstīts ar drošu elektronisko parakstu un satur laika zīmogu</w:t>
      </w:r>
      <w:bookmarkEnd w:id="0"/>
    </w:p>
    <w:sectPr w:rsidR="00F737BC" w:rsidRPr="00C10B0F" w:rsidSect="0088778E">
      <w:pgSz w:w="11906" w:h="16838" w:code="9"/>
      <w:pgMar w:top="284" w:right="244" w:bottom="284" w:left="2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3F7FA" w14:textId="77777777" w:rsidR="007E68DF" w:rsidRDefault="007E68DF" w:rsidP="00EA0DAC">
      <w:pPr>
        <w:spacing w:after="0" w:line="240" w:lineRule="auto"/>
      </w:pPr>
      <w:r>
        <w:separator/>
      </w:r>
    </w:p>
  </w:endnote>
  <w:endnote w:type="continuationSeparator" w:id="0">
    <w:p w14:paraId="664C1EC7" w14:textId="77777777" w:rsidR="007E68DF" w:rsidRDefault="007E68DF" w:rsidP="00EA0DAC">
      <w:pPr>
        <w:spacing w:after="0" w:line="240" w:lineRule="auto"/>
      </w:pPr>
      <w:r>
        <w:continuationSeparator/>
      </w:r>
    </w:p>
  </w:endnote>
  <w:endnote w:type="continuationNotice" w:id="1">
    <w:p w14:paraId="395F41D8" w14:textId="77777777" w:rsidR="007E68DF" w:rsidRDefault="007E68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DD8FB" w14:textId="77777777" w:rsidR="007E68DF" w:rsidRDefault="007E68DF" w:rsidP="00EA0DAC">
      <w:pPr>
        <w:spacing w:after="0" w:line="240" w:lineRule="auto"/>
      </w:pPr>
      <w:r>
        <w:separator/>
      </w:r>
    </w:p>
  </w:footnote>
  <w:footnote w:type="continuationSeparator" w:id="0">
    <w:p w14:paraId="039B9F70" w14:textId="77777777" w:rsidR="007E68DF" w:rsidRDefault="007E68DF" w:rsidP="00EA0DAC">
      <w:pPr>
        <w:spacing w:after="0" w:line="240" w:lineRule="auto"/>
      </w:pPr>
      <w:r>
        <w:continuationSeparator/>
      </w:r>
    </w:p>
  </w:footnote>
  <w:footnote w:type="continuationNotice" w:id="1">
    <w:p w14:paraId="2D235E32" w14:textId="77777777" w:rsidR="007E68DF" w:rsidRDefault="007E68D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770E7"/>
    <w:multiLevelType w:val="multilevel"/>
    <w:tmpl w:val="88E8CA7E"/>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4D4DA2"/>
    <w:multiLevelType w:val="multilevel"/>
    <w:tmpl w:val="1AA0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359EA"/>
    <w:multiLevelType w:val="multilevel"/>
    <w:tmpl w:val="4852BF36"/>
    <w:lvl w:ilvl="0">
      <w:start w:val="3"/>
      <w:numFmt w:val="decimal"/>
      <w:lvlText w:val="%1."/>
      <w:lvlJc w:val="left"/>
      <w:pPr>
        <w:ind w:left="1080" w:hanging="360"/>
      </w:pPr>
      <w:rPr>
        <w:rFonts w:eastAsia="Times New Roman" w:hint="default"/>
        <w:color w:val="000000"/>
      </w:rPr>
    </w:lvl>
    <w:lvl w:ilvl="1">
      <w:start w:val="1"/>
      <w:numFmt w:val="decimal"/>
      <w:isLgl/>
      <w:lvlText w:val="%1.%2."/>
      <w:lvlJc w:val="left"/>
      <w:pPr>
        <w:ind w:left="1080" w:hanging="360"/>
      </w:pPr>
      <w:rPr>
        <w:rFonts w:eastAsia="Times New Roman" w:hint="default"/>
        <w:b/>
        <w:bCs/>
        <w:color w:val="000000"/>
      </w:rPr>
    </w:lvl>
    <w:lvl w:ilvl="2">
      <w:start w:val="1"/>
      <w:numFmt w:val="decimal"/>
      <w:isLgl/>
      <w:lvlText w:val="%1.%2.%3."/>
      <w:lvlJc w:val="left"/>
      <w:pPr>
        <w:ind w:left="1440" w:hanging="720"/>
      </w:pPr>
      <w:rPr>
        <w:rFonts w:eastAsia="Times New Roman" w:hint="default"/>
        <w:color w:val="000000"/>
      </w:rPr>
    </w:lvl>
    <w:lvl w:ilvl="3">
      <w:start w:val="1"/>
      <w:numFmt w:val="decimal"/>
      <w:isLgl/>
      <w:lvlText w:val="%1.%2.%3.%4."/>
      <w:lvlJc w:val="left"/>
      <w:pPr>
        <w:ind w:left="1440" w:hanging="720"/>
      </w:pPr>
      <w:rPr>
        <w:rFonts w:eastAsia="Times New Roman" w:hint="default"/>
        <w:color w:val="000000"/>
      </w:rPr>
    </w:lvl>
    <w:lvl w:ilvl="4">
      <w:start w:val="1"/>
      <w:numFmt w:val="decimal"/>
      <w:isLgl/>
      <w:lvlText w:val="%1.%2.%3.%4.%5."/>
      <w:lvlJc w:val="left"/>
      <w:pPr>
        <w:ind w:left="1800" w:hanging="1080"/>
      </w:pPr>
      <w:rPr>
        <w:rFonts w:eastAsia="Times New Roman" w:hint="default"/>
        <w:color w:val="000000"/>
      </w:rPr>
    </w:lvl>
    <w:lvl w:ilvl="5">
      <w:start w:val="1"/>
      <w:numFmt w:val="decimal"/>
      <w:isLgl/>
      <w:lvlText w:val="%1.%2.%3.%4.%5.%6."/>
      <w:lvlJc w:val="left"/>
      <w:pPr>
        <w:ind w:left="1800" w:hanging="1080"/>
      </w:pPr>
      <w:rPr>
        <w:rFonts w:eastAsia="Times New Roman" w:hint="default"/>
        <w:color w:val="000000"/>
      </w:rPr>
    </w:lvl>
    <w:lvl w:ilvl="6">
      <w:start w:val="1"/>
      <w:numFmt w:val="decimal"/>
      <w:isLgl/>
      <w:lvlText w:val="%1.%2.%3.%4.%5.%6.%7."/>
      <w:lvlJc w:val="left"/>
      <w:pPr>
        <w:ind w:left="2160" w:hanging="1440"/>
      </w:pPr>
      <w:rPr>
        <w:rFonts w:eastAsia="Times New Roman" w:hint="default"/>
        <w:color w:val="000000"/>
      </w:rPr>
    </w:lvl>
    <w:lvl w:ilvl="7">
      <w:start w:val="1"/>
      <w:numFmt w:val="decimal"/>
      <w:isLgl/>
      <w:lvlText w:val="%1.%2.%3.%4.%5.%6.%7.%8."/>
      <w:lvlJc w:val="left"/>
      <w:pPr>
        <w:ind w:left="2160" w:hanging="1440"/>
      </w:pPr>
      <w:rPr>
        <w:rFonts w:eastAsia="Times New Roman" w:hint="default"/>
        <w:color w:val="000000"/>
      </w:rPr>
    </w:lvl>
    <w:lvl w:ilvl="8">
      <w:start w:val="1"/>
      <w:numFmt w:val="decimal"/>
      <w:isLgl/>
      <w:lvlText w:val="%1.%2.%3.%4.%5.%6.%7.%8.%9."/>
      <w:lvlJc w:val="left"/>
      <w:pPr>
        <w:ind w:left="2520" w:hanging="1800"/>
      </w:pPr>
      <w:rPr>
        <w:rFonts w:eastAsia="Times New Roman" w:hint="default"/>
        <w:color w:val="000000"/>
      </w:rPr>
    </w:lvl>
  </w:abstractNum>
  <w:abstractNum w:abstractNumId="3" w15:restartNumberingAfterBreak="0">
    <w:nsid w:val="2E4F58B5"/>
    <w:multiLevelType w:val="hybridMultilevel"/>
    <w:tmpl w:val="B94AC1BC"/>
    <w:lvl w:ilvl="0" w:tplc="FF58719E">
      <w:start w:val="1"/>
      <w:numFmt w:val="bullet"/>
      <w:lvlText w:val="•"/>
      <w:lvlJc w:val="left"/>
      <w:pPr>
        <w:tabs>
          <w:tab w:val="num" w:pos="720"/>
        </w:tabs>
        <w:ind w:left="720" w:hanging="360"/>
      </w:pPr>
      <w:rPr>
        <w:rFonts w:ascii="Arial" w:hAnsi="Arial" w:hint="default"/>
      </w:rPr>
    </w:lvl>
    <w:lvl w:ilvl="1" w:tplc="3E08435E" w:tentative="1">
      <w:start w:val="1"/>
      <w:numFmt w:val="bullet"/>
      <w:lvlText w:val="•"/>
      <w:lvlJc w:val="left"/>
      <w:pPr>
        <w:tabs>
          <w:tab w:val="num" w:pos="1440"/>
        </w:tabs>
        <w:ind w:left="1440" w:hanging="360"/>
      </w:pPr>
      <w:rPr>
        <w:rFonts w:ascii="Arial" w:hAnsi="Arial" w:hint="default"/>
      </w:rPr>
    </w:lvl>
    <w:lvl w:ilvl="2" w:tplc="EB2C9288" w:tentative="1">
      <w:start w:val="1"/>
      <w:numFmt w:val="bullet"/>
      <w:lvlText w:val="•"/>
      <w:lvlJc w:val="left"/>
      <w:pPr>
        <w:tabs>
          <w:tab w:val="num" w:pos="2160"/>
        </w:tabs>
        <w:ind w:left="2160" w:hanging="360"/>
      </w:pPr>
      <w:rPr>
        <w:rFonts w:ascii="Arial" w:hAnsi="Arial" w:hint="default"/>
      </w:rPr>
    </w:lvl>
    <w:lvl w:ilvl="3" w:tplc="19CAA258" w:tentative="1">
      <w:start w:val="1"/>
      <w:numFmt w:val="bullet"/>
      <w:lvlText w:val="•"/>
      <w:lvlJc w:val="left"/>
      <w:pPr>
        <w:tabs>
          <w:tab w:val="num" w:pos="2880"/>
        </w:tabs>
        <w:ind w:left="2880" w:hanging="360"/>
      </w:pPr>
      <w:rPr>
        <w:rFonts w:ascii="Arial" w:hAnsi="Arial" w:hint="default"/>
      </w:rPr>
    </w:lvl>
    <w:lvl w:ilvl="4" w:tplc="A2D08008" w:tentative="1">
      <w:start w:val="1"/>
      <w:numFmt w:val="bullet"/>
      <w:lvlText w:val="•"/>
      <w:lvlJc w:val="left"/>
      <w:pPr>
        <w:tabs>
          <w:tab w:val="num" w:pos="3600"/>
        </w:tabs>
        <w:ind w:left="3600" w:hanging="360"/>
      </w:pPr>
      <w:rPr>
        <w:rFonts w:ascii="Arial" w:hAnsi="Arial" w:hint="default"/>
      </w:rPr>
    </w:lvl>
    <w:lvl w:ilvl="5" w:tplc="59C8BE82" w:tentative="1">
      <w:start w:val="1"/>
      <w:numFmt w:val="bullet"/>
      <w:lvlText w:val="•"/>
      <w:lvlJc w:val="left"/>
      <w:pPr>
        <w:tabs>
          <w:tab w:val="num" w:pos="4320"/>
        </w:tabs>
        <w:ind w:left="4320" w:hanging="360"/>
      </w:pPr>
      <w:rPr>
        <w:rFonts w:ascii="Arial" w:hAnsi="Arial" w:hint="default"/>
      </w:rPr>
    </w:lvl>
    <w:lvl w:ilvl="6" w:tplc="2E24A40C" w:tentative="1">
      <w:start w:val="1"/>
      <w:numFmt w:val="bullet"/>
      <w:lvlText w:val="•"/>
      <w:lvlJc w:val="left"/>
      <w:pPr>
        <w:tabs>
          <w:tab w:val="num" w:pos="5040"/>
        </w:tabs>
        <w:ind w:left="5040" w:hanging="360"/>
      </w:pPr>
      <w:rPr>
        <w:rFonts w:ascii="Arial" w:hAnsi="Arial" w:hint="default"/>
      </w:rPr>
    </w:lvl>
    <w:lvl w:ilvl="7" w:tplc="0E4848E6" w:tentative="1">
      <w:start w:val="1"/>
      <w:numFmt w:val="bullet"/>
      <w:lvlText w:val="•"/>
      <w:lvlJc w:val="left"/>
      <w:pPr>
        <w:tabs>
          <w:tab w:val="num" w:pos="5760"/>
        </w:tabs>
        <w:ind w:left="5760" w:hanging="360"/>
      </w:pPr>
      <w:rPr>
        <w:rFonts w:ascii="Arial" w:hAnsi="Arial" w:hint="default"/>
      </w:rPr>
    </w:lvl>
    <w:lvl w:ilvl="8" w:tplc="F31289B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4D74EB5"/>
    <w:multiLevelType w:val="hybridMultilevel"/>
    <w:tmpl w:val="696CDE74"/>
    <w:lvl w:ilvl="0" w:tplc="329E2104">
      <w:start w:val="7"/>
      <w:numFmt w:val="decimal"/>
      <w:lvlText w:val="%1."/>
      <w:lvlJc w:val="left"/>
      <w:pPr>
        <w:ind w:left="36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61D42A4"/>
    <w:multiLevelType w:val="hybridMultilevel"/>
    <w:tmpl w:val="C2607454"/>
    <w:lvl w:ilvl="0" w:tplc="FFFFFFFF">
      <w:start w:val="1"/>
      <w:numFmt w:val="decimal"/>
      <w:lvlText w:val="%1."/>
      <w:lvlJc w:val="left"/>
      <w:pPr>
        <w:tabs>
          <w:tab w:val="num" w:pos="764"/>
        </w:tabs>
        <w:ind w:left="764" w:hanging="360"/>
      </w:pPr>
      <w:rPr>
        <w:rFonts w:hint="default"/>
      </w:rPr>
    </w:lvl>
    <w:lvl w:ilvl="1" w:tplc="04260019" w:tentative="1">
      <w:start w:val="1"/>
      <w:numFmt w:val="lowerLetter"/>
      <w:lvlText w:val="%2."/>
      <w:lvlJc w:val="left"/>
      <w:pPr>
        <w:ind w:left="1484" w:hanging="360"/>
      </w:pPr>
    </w:lvl>
    <w:lvl w:ilvl="2" w:tplc="0426001B" w:tentative="1">
      <w:start w:val="1"/>
      <w:numFmt w:val="lowerRoman"/>
      <w:lvlText w:val="%3."/>
      <w:lvlJc w:val="right"/>
      <w:pPr>
        <w:ind w:left="2204" w:hanging="180"/>
      </w:pPr>
    </w:lvl>
    <w:lvl w:ilvl="3" w:tplc="0426000F" w:tentative="1">
      <w:start w:val="1"/>
      <w:numFmt w:val="decimal"/>
      <w:lvlText w:val="%4."/>
      <w:lvlJc w:val="left"/>
      <w:pPr>
        <w:ind w:left="2924" w:hanging="360"/>
      </w:pPr>
    </w:lvl>
    <w:lvl w:ilvl="4" w:tplc="04260019" w:tentative="1">
      <w:start w:val="1"/>
      <w:numFmt w:val="lowerLetter"/>
      <w:lvlText w:val="%5."/>
      <w:lvlJc w:val="left"/>
      <w:pPr>
        <w:ind w:left="3644" w:hanging="360"/>
      </w:pPr>
    </w:lvl>
    <w:lvl w:ilvl="5" w:tplc="0426001B" w:tentative="1">
      <w:start w:val="1"/>
      <w:numFmt w:val="lowerRoman"/>
      <w:lvlText w:val="%6."/>
      <w:lvlJc w:val="right"/>
      <w:pPr>
        <w:ind w:left="4364" w:hanging="180"/>
      </w:pPr>
    </w:lvl>
    <w:lvl w:ilvl="6" w:tplc="0426000F" w:tentative="1">
      <w:start w:val="1"/>
      <w:numFmt w:val="decimal"/>
      <w:lvlText w:val="%7."/>
      <w:lvlJc w:val="left"/>
      <w:pPr>
        <w:ind w:left="5084" w:hanging="360"/>
      </w:pPr>
    </w:lvl>
    <w:lvl w:ilvl="7" w:tplc="04260019" w:tentative="1">
      <w:start w:val="1"/>
      <w:numFmt w:val="lowerLetter"/>
      <w:lvlText w:val="%8."/>
      <w:lvlJc w:val="left"/>
      <w:pPr>
        <w:ind w:left="5804" w:hanging="360"/>
      </w:pPr>
    </w:lvl>
    <w:lvl w:ilvl="8" w:tplc="0426001B" w:tentative="1">
      <w:start w:val="1"/>
      <w:numFmt w:val="lowerRoman"/>
      <w:lvlText w:val="%9."/>
      <w:lvlJc w:val="right"/>
      <w:pPr>
        <w:ind w:left="6524" w:hanging="180"/>
      </w:pPr>
    </w:lvl>
  </w:abstractNum>
  <w:abstractNum w:abstractNumId="6" w15:restartNumberingAfterBreak="0">
    <w:nsid w:val="380137C5"/>
    <w:multiLevelType w:val="hybridMultilevel"/>
    <w:tmpl w:val="4844BC74"/>
    <w:lvl w:ilvl="0" w:tplc="329E2104">
      <w:start w:val="7"/>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387223E4"/>
    <w:multiLevelType w:val="hybridMultilevel"/>
    <w:tmpl w:val="47C2583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EA216E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F3C251A"/>
    <w:multiLevelType w:val="hybridMultilevel"/>
    <w:tmpl w:val="685C0978"/>
    <w:lvl w:ilvl="0" w:tplc="17FA3D10">
      <w:start w:val="5"/>
      <w:numFmt w:val="decimal"/>
      <w:lvlText w:val="%1."/>
      <w:lvlJc w:val="left"/>
      <w:pPr>
        <w:ind w:left="1406" w:hanging="360"/>
      </w:pPr>
      <w:rPr>
        <w:rFonts w:hint="default"/>
      </w:rPr>
    </w:lvl>
    <w:lvl w:ilvl="1" w:tplc="04260019" w:tentative="1">
      <w:start w:val="1"/>
      <w:numFmt w:val="lowerLetter"/>
      <w:lvlText w:val="%2."/>
      <w:lvlJc w:val="left"/>
      <w:pPr>
        <w:ind w:left="2126" w:hanging="360"/>
      </w:pPr>
    </w:lvl>
    <w:lvl w:ilvl="2" w:tplc="0426001B" w:tentative="1">
      <w:start w:val="1"/>
      <w:numFmt w:val="lowerRoman"/>
      <w:lvlText w:val="%3."/>
      <w:lvlJc w:val="right"/>
      <w:pPr>
        <w:ind w:left="2846" w:hanging="180"/>
      </w:pPr>
    </w:lvl>
    <w:lvl w:ilvl="3" w:tplc="0426000F" w:tentative="1">
      <w:start w:val="1"/>
      <w:numFmt w:val="decimal"/>
      <w:lvlText w:val="%4."/>
      <w:lvlJc w:val="left"/>
      <w:pPr>
        <w:ind w:left="3566" w:hanging="360"/>
      </w:pPr>
    </w:lvl>
    <w:lvl w:ilvl="4" w:tplc="04260019" w:tentative="1">
      <w:start w:val="1"/>
      <w:numFmt w:val="lowerLetter"/>
      <w:lvlText w:val="%5."/>
      <w:lvlJc w:val="left"/>
      <w:pPr>
        <w:ind w:left="4286" w:hanging="360"/>
      </w:pPr>
    </w:lvl>
    <w:lvl w:ilvl="5" w:tplc="0426001B" w:tentative="1">
      <w:start w:val="1"/>
      <w:numFmt w:val="lowerRoman"/>
      <w:lvlText w:val="%6."/>
      <w:lvlJc w:val="right"/>
      <w:pPr>
        <w:ind w:left="5006" w:hanging="180"/>
      </w:pPr>
    </w:lvl>
    <w:lvl w:ilvl="6" w:tplc="0426000F" w:tentative="1">
      <w:start w:val="1"/>
      <w:numFmt w:val="decimal"/>
      <w:lvlText w:val="%7."/>
      <w:lvlJc w:val="left"/>
      <w:pPr>
        <w:ind w:left="5726" w:hanging="360"/>
      </w:pPr>
    </w:lvl>
    <w:lvl w:ilvl="7" w:tplc="04260019" w:tentative="1">
      <w:start w:val="1"/>
      <w:numFmt w:val="lowerLetter"/>
      <w:lvlText w:val="%8."/>
      <w:lvlJc w:val="left"/>
      <w:pPr>
        <w:ind w:left="6446" w:hanging="360"/>
      </w:pPr>
    </w:lvl>
    <w:lvl w:ilvl="8" w:tplc="0426001B" w:tentative="1">
      <w:start w:val="1"/>
      <w:numFmt w:val="lowerRoman"/>
      <w:lvlText w:val="%9."/>
      <w:lvlJc w:val="right"/>
      <w:pPr>
        <w:ind w:left="7166" w:hanging="180"/>
      </w:pPr>
    </w:lvl>
  </w:abstractNum>
  <w:abstractNum w:abstractNumId="10" w15:restartNumberingAfterBreak="0">
    <w:nsid w:val="40A12D92"/>
    <w:multiLevelType w:val="hybridMultilevel"/>
    <w:tmpl w:val="E7F6456E"/>
    <w:lvl w:ilvl="0" w:tplc="FA5643E4">
      <w:start w:val="1"/>
      <w:numFmt w:val="decimal"/>
      <w:lvlText w:val="%1."/>
      <w:lvlJc w:val="left"/>
      <w:pPr>
        <w:tabs>
          <w:tab w:val="num" w:pos="720"/>
        </w:tabs>
        <w:ind w:left="720" w:hanging="360"/>
      </w:pPr>
    </w:lvl>
    <w:lvl w:ilvl="1" w:tplc="EDF09A1A" w:tentative="1">
      <w:start w:val="1"/>
      <w:numFmt w:val="decimal"/>
      <w:lvlText w:val="%2."/>
      <w:lvlJc w:val="left"/>
      <w:pPr>
        <w:tabs>
          <w:tab w:val="num" w:pos="1440"/>
        </w:tabs>
        <w:ind w:left="1440" w:hanging="360"/>
      </w:pPr>
    </w:lvl>
    <w:lvl w:ilvl="2" w:tplc="5442F7D4" w:tentative="1">
      <w:start w:val="1"/>
      <w:numFmt w:val="decimal"/>
      <w:lvlText w:val="%3."/>
      <w:lvlJc w:val="left"/>
      <w:pPr>
        <w:tabs>
          <w:tab w:val="num" w:pos="2160"/>
        </w:tabs>
        <w:ind w:left="2160" w:hanging="360"/>
      </w:pPr>
    </w:lvl>
    <w:lvl w:ilvl="3" w:tplc="0B4A7910" w:tentative="1">
      <w:start w:val="1"/>
      <w:numFmt w:val="decimal"/>
      <w:lvlText w:val="%4."/>
      <w:lvlJc w:val="left"/>
      <w:pPr>
        <w:tabs>
          <w:tab w:val="num" w:pos="2880"/>
        </w:tabs>
        <w:ind w:left="2880" w:hanging="360"/>
      </w:pPr>
    </w:lvl>
    <w:lvl w:ilvl="4" w:tplc="E15067EE" w:tentative="1">
      <w:start w:val="1"/>
      <w:numFmt w:val="decimal"/>
      <w:lvlText w:val="%5."/>
      <w:lvlJc w:val="left"/>
      <w:pPr>
        <w:tabs>
          <w:tab w:val="num" w:pos="3600"/>
        </w:tabs>
        <w:ind w:left="3600" w:hanging="360"/>
      </w:pPr>
    </w:lvl>
    <w:lvl w:ilvl="5" w:tplc="9E186E3A" w:tentative="1">
      <w:start w:val="1"/>
      <w:numFmt w:val="decimal"/>
      <w:lvlText w:val="%6."/>
      <w:lvlJc w:val="left"/>
      <w:pPr>
        <w:tabs>
          <w:tab w:val="num" w:pos="4320"/>
        </w:tabs>
        <w:ind w:left="4320" w:hanging="360"/>
      </w:pPr>
    </w:lvl>
    <w:lvl w:ilvl="6" w:tplc="22BE5A62" w:tentative="1">
      <w:start w:val="1"/>
      <w:numFmt w:val="decimal"/>
      <w:lvlText w:val="%7."/>
      <w:lvlJc w:val="left"/>
      <w:pPr>
        <w:tabs>
          <w:tab w:val="num" w:pos="5040"/>
        </w:tabs>
        <w:ind w:left="5040" w:hanging="360"/>
      </w:pPr>
    </w:lvl>
    <w:lvl w:ilvl="7" w:tplc="C1A2E428" w:tentative="1">
      <w:start w:val="1"/>
      <w:numFmt w:val="decimal"/>
      <w:lvlText w:val="%8."/>
      <w:lvlJc w:val="left"/>
      <w:pPr>
        <w:tabs>
          <w:tab w:val="num" w:pos="5760"/>
        </w:tabs>
        <w:ind w:left="5760" w:hanging="360"/>
      </w:pPr>
    </w:lvl>
    <w:lvl w:ilvl="8" w:tplc="57663DA2" w:tentative="1">
      <w:start w:val="1"/>
      <w:numFmt w:val="decimal"/>
      <w:lvlText w:val="%9."/>
      <w:lvlJc w:val="left"/>
      <w:pPr>
        <w:tabs>
          <w:tab w:val="num" w:pos="6480"/>
        </w:tabs>
        <w:ind w:left="6480" w:hanging="360"/>
      </w:pPr>
    </w:lvl>
  </w:abstractNum>
  <w:abstractNum w:abstractNumId="11" w15:restartNumberingAfterBreak="0">
    <w:nsid w:val="4BBD520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59C00D9"/>
    <w:multiLevelType w:val="hybridMultilevel"/>
    <w:tmpl w:val="E51E61B0"/>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55F972B2"/>
    <w:multiLevelType w:val="hybridMultilevel"/>
    <w:tmpl w:val="EF8C809A"/>
    <w:lvl w:ilvl="0" w:tplc="0426000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E9B3B27"/>
    <w:multiLevelType w:val="hybridMultilevel"/>
    <w:tmpl w:val="E56E3A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FEB14E7"/>
    <w:multiLevelType w:val="hybridMultilevel"/>
    <w:tmpl w:val="2D7078BA"/>
    <w:lvl w:ilvl="0" w:tplc="FFFFFFFF">
      <w:start w:val="1"/>
      <w:numFmt w:val="decimal"/>
      <w:lvlText w:val="%1."/>
      <w:lvlJc w:val="left"/>
      <w:pPr>
        <w:tabs>
          <w:tab w:val="num" w:pos="764"/>
        </w:tabs>
        <w:ind w:left="764" w:hanging="360"/>
      </w:pPr>
      <w:rPr>
        <w:rFonts w:hint="default"/>
      </w:rPr>
    </w:lvl>
    <w:lvl w:ilvl="1" w:tplc="04260019" w:tentative="1">
      <w:start w:val="1"/>
      <w:numFmt w:val="lowerLetter"/>
      <w:lvlText w:val="%2."/>
      <w:lvlJc w:val="left"/>
      <w:pPr>
        <w:ind w:left="1484" w:hanging="360"/>
      </w:pPr>
    </w:lvl>
    <w:lvl w:ilvl="2" w:tplc="0426001B" w:tentative="1">
      <w:start w:val="1"/>
      <w:numFmt w:val="lowerRoman"/>
      <w:lvlText w:val="%3."/>
      <w:lvlJc w:val="right"/>
      <w:pPr>
        <w:ind w:left="2204" w:hanging="180"/>
      </w:pPr>
    </w:lvl>
    <w:lvl w:ilvl="3" w:tplc="0426000F" w:tentative="1">
      <w:start w:val="1"/>
      <w:numFmt w:val="decimal"/>
      <w:lvlText w:val="%4."/>
      <w:lvlJc w:val="left"/>
      <w:pPr>
        <w:ind w:left="2924" w:hanging="360"/>
      </w:pPr>
    </w:lvl>
    <w:lvl w:ilvl="4" w:tplc="04260019" w:tentative="1">
      <w:start w:val="1"/>
      <w:numFmt w:val="lowerLetter"/>
      <w:lvlText w:val="%5."/>
      <w:lvlJc w:val="left"/>
      <w:pPr>
        <w:ind w:left="3644" w:hanging="360"/>
      </w:pPr>
    </w:lvl>
    <w:lvl w:ilvl="5" w:tplc="0426001B" w:tentative="1">
      <w:start w:val="1"/>
      <w:numFmt w:val="lowerRoman"/>
      <w:lvlText w:val="%6."/>
      <w:lvlJc w:val="right"/>
      <w:pPr>
        <w:ind w:left="4364" w:hanging="180"/>
      </w:pPr>
    </w:lvl>
    <w:lvl w:ilvl="6" w:tplc="0426000F" w:tentative="1">
      <w:start w:val="1"/>
      <w:numFmt w:val="decimal"/>
      <w:lvlText w:val="%7."/>
      <w:lvlJc w:val="left"/>
      <w:pPr>
        <w:ind w:left="5084" w:hanging="360"/>
      </w:pPr>
    </w:lvl>
    <w:lvl w:ilvl="7" w:tplc="04260019" w:tentative="1">
      <w:start w:val="1"/>
      <w:numFmt w:val="lowerLetter"/>
      <w:lvlText w:val="%8."/>
      <w:lvlJc w:val="left"/>
      <w:pPr>
        <w:ind w:left="5804" w:hanging="360"/>
      </w:pPr>
    </w:lvl>
    <w:lvl w:ilvl="8" w:tplc="0426001B" w:tentative="1">
      <w:start w:val="1"/>
      <w:numFmt w:val="lowerRoman"/>
      <w:lvlText w:val="%9."/>
      <w:lvlJc w:val="right"/>
      <w:pPr>
        <w:ind w:left="6524" w:hanging="180"/>
      </w:pPr>
    </w:lvl>
  </w:abstractNum>
  <w:abstractNum w:abstractNumId="16" w15:restartNumberingAfterBreak="0">
    <w:nsid w:val="634F0719"/>
    <w:multiLevelType w:val="multilevel"/>
    <w:tmpl w:val="DC9268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014E36"/>
    <w:multiLevelType w:val="hybridMultilevel"/>
    <w:tmpl w:val="EF8C809A"/>
    <w:lvl w:ilvl="0" w:tplc="FFFFFFFF">
      <w:start w:val="1"/>
      <w:numFmt w:val="decimal"/>
      <w:lvlText w:val="%1."/>
      <w:lvlJc w:val="left"/>
      <w:pPr>
        <w:tabs>
          <w:tab w:val="num" w:pos="720"/>
        </w:tabs>
        <w:ind w:left="72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6825632"/>
    <w:multiLevelType w:val="hybridMultilevel"/>
    <w:tmpl w:val="15E8A81C"/>
    <w:lvl w:ilvl="0" w:tplc="BE683834">
      <w:start w:val="1"/>
      <w:numFmt w:val="decimal"/>
      <w:lvlText w:val="%1."/>
      <w:lvlJc w:val="left"/>
      <w:pPr>
        <w:tabs>
          <w:tab w:val="num" w:pos="720"/>
        </w:tabs>
        <w:ind w:left="720" w:hanging="360"/>
      </w:pPr>
    </w:lvl>
    <w:lvl w:ilvl="1" w:tplc="9CA4F0D4" w:tentative="1">
      <w:start w:val="1"/>
      <w:numFmt w:val="decimal"/>
      <w:lvlText w:val="%2."/>
      <w:lvlJc w:val="left"/>
      <w:pPr>
        <w:tabs>
          <w:tab w:val="num" w:pos="1440"/>
        </w:tabs>
        <w:ind w:left="1440" w:hanging="360"/>
      </w:pPr>
    </w:lvl>
    <w:lvl w:ilvl="2" w:tplc="9A48353A" w:tentative="1">
      <w:start w:val="1"/>
      <w:numFmt w:val="decimal"/>
      <w:lvlText w:val="%3."/>
      <w:lvlJc w:val="left"/>
      <w:pPr>
        <w:tabs>
          <w:tab w:val="num" w:pos="2160"/>
        </w:tabs>
        <w:ind w:left="2160" w:hanging="360"/>
      </w:pPr>
    </w:lvl>
    <w:lvl w:ilvl="3" w:tplc="5B843192" w:tentative="1">
      <w:start w:val="1"/>
      <w:numFmt w:val="decimal"/>
      <w:lvlText w:val="%4."/>
      <w:lvlJc w:val="left"/>
      <w:pPr>
        <w:tabs>
          <w:tab w:val="num" w:pos="2880"/>
        </w:tabs>
        <w:ind w:left="2880" w:hanging="360"/>
      </w:pPr>
    </w:lvl>
    <w:lvl w:ilvl="4" w:tplc="04C2E8D6" w:tentative="1">
      <w:start w:val="1"/>
      <w:numFmt w:val="decimal"/>
      <w:lvlText w:val="%5."/>
      <w:lvlJc w:val="left"/>
      <w:pPr>
        <w:tabs>
          <w:tab w:val="num" w:pos="3600"/>
        </w:tabs>
        <w:ind w:left="3600" w:hanging="360"/>
      </w:pPr>
    </w:lvl>
    <w:lvl w:ilvl="5" w:tplc="ECCCF7EA" w:tentative="1">
      <w:start w:val="1"/>
      <w:numFmt w:val="decimal"/>
      <w:lvlText w:val="%6."/>
      <w:lvlJc w:val="left"/>
      <w:pPr>
        <w:tabs>
          <w:tab w:val="num" w:pos="4320"/>
        </w:tabs>
        <w:ind w:left="4320" w:hanging="360"/>
      </w:pPr>
    </w:lvl>
    <w:lvl w:ilvl="6" w:tplc="7B8AD792" w:tentative="1">
      <w:start w:val="1"/>
      <w:numFmt w:val="decimal"/>
      <w:lvlText w:val="%7."/>
      <w:lvlJc w:val="left"/>
      <w:pPr>
        <w:tabs>
          <w:tab w:val="num" w:pos="5040"/>
        </w:tabs>
        <w:ind w:left="5040" w:hanging="360"/>
      </w:pPr>
    </w:lvl>
    <w:lvl w:ilvl="7" w:tplc="9FE46620" w:tentative="1">
      <w:start w:val="1"/>
      <w:numFmt w:val="decimal"/>
      <w:lvlText w:val="%8."/>
      <w:lvlJc w:val="left"/>
      <w:pPr>
        <w:tabs>
          <w:tab w:val="num" w:pos="5760"/>
        </w:tabs>
        <w:ind w:left="5760" w:hanging="360"/>
      </w:pPr>
    </w:lvl>
    <w:lvl w:ilvl="8" w:tplc="59EAEF62" w:tentative="1">
      <w:start w:val="1"/>
      <w:numFmt w:val="decimal"/>
      <w:lvlText w:val="%9."/>
      <w:lvlJc w:val="left"/>
      <w:pPr>
        <w:tabs>
          <w:tab w:val="num" w:pos="6480"/>
        </w:tabs>
        <w:ind w:left="6480" w:hanging="360"/>
      </w:pPr>
    </w:lvl>
  </w:abstractNum>
  <w:abstractNum w:abstractNumId="19" w15:restartNumberingAfterBreak="0">
    <w:nsid w:val="6DCC6D12"/>
    <w:multiLevelType w:val="hybridMultilevel"/>
    <w:tmpl w:val="86448608"/>
    <w:lvl w:ilvl="0" w:tplc="09A65F3A">
      <w:start w:val="1"/>
      <w:numFmt w:val="decimal"/>
      <w:lvlText w:val="%1."/>
      <w:lvlJc w:val="left"/>
      <w:pPr>
        <w:ind w:left="36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9CA059E"/>
    <w:multiLevelType w:val="multilevel"/>
    <w:tmpl w:val="493E62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604D5E"/>
    <w:multiLevelType w:val="hybridMultilevel"/>
    <w:tmpl w:val="A28E8DDC"/>
    <w:lvl w:ilvl="0" w:tplc="04260001">
      <w:start w:val="1"/>
      <w:numFmt w:val="bullet"/>
      <w:lvlText w:val=""/>
      <w:lvlJc w:val="left"/>
      <w:pPr>
        <w:ind w:left="1307" w:hanging="360"/>
      </w:pPr>
      <w:rPr>
        <w:rFonts w:ascii="Symbol" w:hAnsi="Symbol" w:hint="default"/>
      </w:rPr>
    </w:lvl>
    <w:lvl w:ilvl="1" w:tplc="04260003" w:tentative="1">
      <w:start w:val="1"/>
      <w:numFmt w:val="bullet"/>
      <w:lvlText w:val="o"/>
      <w:lvlJc w:val="left"/>
      <w:pPr>
        <w:ind w:left="2027" w:hanging="360"/>
      </w:pPr>
      <w:rPr>
        <w:rFonts w:ascii="Courier New" w:hAnsi="Courier New" w:cs="Courier New" w:hint="default"/>
      </w:rPr>
    </w:lvl>
    <w:lvl w:ilvl="2" w:tplc="04260005" w:tentative="1">
      <w:start w:val="1"/>
      <w:numFmt w:val="bullet"/>
      <w:lvlText w:val=""/>
      <w:lvlJc w:val="left"/>
      <w:pPr>
        <w:ind w:left="2747" w:hanging="360"/>
      </w:pPr>
      <w:rPr>
        <w:rFonts w:ascii="Wingdings" w:hAnsi="Wingdings" w:hint="default"/>
      </w:rPr>
    </w:lvl>
    <w:lvl w:ilvl="3" w:tplc="04260001" w:tentative="1">
      <w:start w:val="1"/>
      <w:numFmt w:val="bullet"/>
      <w:lvlText w:val=""/>
      <w:lvlJc w:val="left"/>
      <w:pPr>
        <w:ind w:left="3467" w:hanging="360"/>
      </w:pPr>
      <w:rPr>
        <w:rFonts w:ascii="Symbol" w:hAnsi="Symbol" w:hint="default"/>
      </w:rPr>
    </w:lvl>
    <w:lvl w:ilvl="4" w:tplc="04260003" w:tentative="1">
      <w:start w:val="1"/>
      <w:numFmt w:val="bullet"/>
      <w:lvlText w:val="o"/>
      <w:lvlJc w:val="left"/>
      <w:pPr>
        <w:ind w:left="4187" w:hanging="360"/>
      </w:pPr>
      <w:rPr>
        <w:rFonts w:ascii="Courier New" w:hAnsi="Courier New" w:cs="Courier New" w:hint="default"/>
      </w:rPr>
    </w:lvl>
    <w:lvl w:ilvl="5" w:tplc="04260005" w:tentative="1">
      <w:start w:val="1"/>
      <w:numFmt w:val="bullet"/>
      <w:lvlText w:val=""/>
      <w:lvlJc w:val="left"/>
      <w:pPr>
        <w:ind w:left="4907" w:hanging="360"/>
      </w:pPr>
      <w:rPr>
        <w:rFonts w:ascii="Wingdings" w:hAnsi="Wingdings" w:hint="default"/>
      </w:rPr>
    </w:lvl>
    <w:lvl w:ilvl="6" w:tplc="04260001" w:tentative="1">
      <w:start w:val="1"/>
      <w:numFmt w:val="bullet"/>
      <w:lvlText w:val=""/>
      <w:lvlJc w:val="left"/>
      <w:pPr>
        <w:ind w:left="5627" w:hanging="360"/>
      </w:pPr>
      <w:rPr>
        <w:rFonts w:ascii="Symbol" w:hAnsi="Symbol" w:hint="default"/>
      </w:rPr>
    </w:lvl>
    <w:lvl w:ilvl="7" w:tplc="04260003" w:tentative="1">
      <w:start w:val="1"/>
      <w:numFmt w:val="bullet"/>
      <w:lvlText w:val="o"/>
      <w:lvlJc w:val="left"/>
      <w:pPr>
        <w:ind w:left="6347" w:hanging="360"/>
      </w:pPr>
      <w:rPr>
        <w:rFonts w:ascii="Courier New" w:hAnsi="Courier New" w:cs="Courier New" w:hint="default"/>
      </w:rPr>
    </w:lvl>
    <w:lvl w:ilvl="8" w:tplc="04260005" w:tentative="1">
      <w:start w:val="1"/>
      <w:numFmt w:val="bullet"/>
      <w:lvlText w:val=""/>
      <w:lvlJc w:val="left"/>
      <w:pPr>
        <w:ind w:left="7067" w:hanging="360"/>
      </w:pPr>
      <w:rPr>
        <w:rFonts w:ascii="Wingdings" w:hAnsi="Wingdings" w:hint="default"/>
      </w:rPr>
    </w:lvl>
  </w:abstractNum>
  <w:num w:numId="1">
    <w:abstractNumId w:val="10"/>
  </w:num>
  <w:num w:numId="2">
    <w:abstractNumId w:val="3"/>
  </w:num>
  <w:num w:numId="3">
    <w:abstractNumId w:val="18"/>
  </w:num>
  <w:num w:numId="4">
    <w:abstractNumId w:val="7"/>
  </w:num>
  <w:num w:numId="5">
    <w:abstractNumId w:val="13"/>
  </w:num>
  <w:num w:numId="6">
    <w:abstractNumId w:val="17"/>
  </w:num>
  <w:num w:numId="7">
    <w:abstractNumId w:val="5"/>
  </w:num>
  <w:num w:numId="8">
    <w:abstractNumId w:val="15"/>
  </w:num>
  <w:num w:numId="9">
    <w:abstractNumId w:val="16"/>
  </w:num>
  <w:num w:numId="10">
    <w:abstractNumId w:val="12"/>
  </w:num>
  <w:num w:numId="11">
    <w:abstractNumId w:val="14"/>
  </w:num>
  <w:num w:numId="12">
    <w:abstractNumId w:val="9"/>
  </w:num>
  <w:num w:numId="13">
    <w:abstractNumId w:val="6"/>
  </w:num>
  <w:num w:numId="14">
    <w:abstractNumId w:val="4"/>
  </w:num>
  <w:num w:numId="15">
    <w:abstractNumId w:val="19"/>
  </w:num>
  <w:num w:numId="16">
    <w:abstractNumId w:val="2"/>
  </w:num>
  <w:num w:numId="17">
    <w:abstractNumId w:val="20"/>
  </w:num>
  <w:num w:numId="18">
    <w:abstractNumId w:val="1"/>
  </w:num>
  <w:num w:numId="19">
    <w:abstractNumId w:val="11"/>
  </w:num>
  <w:num w:numId="20">
    <w:abstractNumId w:val="0"/>
  </w:num>
  <w:num w:numId="21">
    <w:abstractNumId w:val="8"/>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231"/>
    <w:rsid w:val="000006FC"/>
    <w:rsid w:val="00006182"/>
    <w:rsid w:val="000102FE"/>
    <w:rsid w:val="0001296B"/>
    <w:rsid w:val="00012DC2"/>
    <w:rsid w:val="00016E1D"/>
    <w:rsid w:val="0002486A"/>
    <w:rsid w:val="00025EF8"/>
    <w:rsid w:val="000343E5"/>
    <w:rsid w:val="00035D82"/>
    <w:rsid w:val="0003702C"/>
    <w:rsid w:val="00040AF1"/>
    <w:rsid w:val="000430C3"/>
    <w:rsid w:val="00046A6F"/>
    <w:rsid w:val="00054A52"/>
    <w:rsid w:val="00056478"/>
    <w:rsid w:val="00060225"/>
    <w:rsid w:val="00060237"/>
    <w:rsid w:val="0006038C"/>
    <w:rsid w:val="00060BC0"/>
    <w:rsid w:val="0006145C"/>
    <w:rsid w:val="00063F43"/>
    <w:rsid w:val="00070CD9"/>
    <w:rsid w:val="00071D2A"/>
    <w:rsid w:val="00080879"/>
    <w:rsid w:val="00085112"/>
    <w:rsid w:val="0009448C"/>
    <w:rsid w:val="000A1681"/>
    <w:rsid w:val="000A2A44"/>
    <w:rsid w:val="000A586F"/>
    <w:rsid w:val="000C2D31"/>
    <w:rsid w:val="000C4347"/>
    <w:rsid w:val="000D02F1"/>
    <w:rsid w:val="000D08CF"/>
    <w:rsid w:val="000D1A3D"/>
    <w:rsid w:val="000D4558"/>
    <w:rsid w:val="000D7BF3"/>
    <w:rsid w:val="000E0E0B"/>
    <w:rsid w:val="000E278C"/>
    <w:rsid w:val="000E2B3D"/>
    <w:rsid w:val="000E357A"/>
    <w:rsid w:val="000F0E8A"/>
    <w:rsid w:val="000F39CA"/>
    <w:rsid w:val="000F3A7F"/>
    <w:rsid w:val="00101FAB"/>
    <w:rsid w:val="0010201A"/>
    <w:rsid w:val="00103771"/>
    <w:rsid w:val="00104179"/>
    <w:rsid w:val="00104812"/>
    <w:rsid w:val="00106517"/>
    <w:rsid w:val="0012153E"/>
    <w:rsid w:val="00121A62"/>
    <w:rsid w:val="0012399A"/>
    <w:rsid w:val="00130B79"/>
    <w:rsid w:val="00132CBB"/>
    <w:rsid w:val="001404EA"/>
    <w:rsid w:val="00141AF8"/>
    <w:rsid w:val="0015062F"/>
    <w:rsid w:val="00151466"/>
    <w:rsid w:val="00152D13"/>
    <w:rsid w:val="00157F46"/>
    <w:rsid w:val="00167FE9"/>
    <w:rsid w:val="0017240A"/>
    <w:rsid w:val="0017288A"/>
    <w:rsid w:val="0018190F"/>
    <w:rsid w:val="00181B7B"/>
    <w:rsid w:val="00182C57"/>
    <w:rsid w:val="001853D1"/>
    <w:rsid w:val="001871FB"/>
    <w:rsid w:val="00192209"/>
    <w:rsid w:val="00192D23"/>
    <w:rsid w:val="00196548"/>
    <w:rsid w:val="00197779"/>
    <w:rsid w:val="001A0C4F"/>
    <w:rsid w:val="001A405E"/>
    <w:rsid w:val="001A7239"/>
    <w:rsid w:val="001A7BF2"/>
    <w:rsid w:val="001B3ED7"/>
    <w:rsid w:val="001B7C63"/>
    <w:rsid w:val="001C0B90"/>
    <w:rsid w:val="001C6197"/>
    <w:rsid w:val="001D0063"/>
    <w:rsid w:val="001D0205"/>
    <w:rsid w:val="001D23DF"/>
    <w:rsid w:val="001D2C88"/>
    <w:rsid w:val="001E6E59"/>
    <w:rsid w:val="00202C35"/>
    <w:rsid w:val="00203ACE"/>
    <w:rsid w:val="00204720"/>
    <w:rsid w:val="00205536"/>
    <w:rsid w:val="00210AAD"/>
    <w:rsid w:val="00212350"/>
    <w:rsid w:val="00213C2C"/>
    <w:rsid w:val="0022055A"/>
    <w:rsid w:val="002215FC"/>
    <w:rsid w:val="0023096B"/>
    <w:rsid w:val="0023345E"/>
    <w:rsid w:val="00235402"/>
    <w:rsid w:val="002402FC"/>
    <w:rsid w:val="002418B2"/>
    <w:rsid w:val="002474FE"/>
    <w:rsid w:val="002511B0"/>
    <w:rsid w:val="00251C84"/>
    <w:rsid w:val="0025423B"/>
    <w:rsid w:val="00255668"/>
    <w:rsid w:val="002567E1"/>
    <w:rsid w:val="00257193"/>
    <w:rsid w:val="00257A97"/>
    <w:rsid w:val="002608F6"/>
    <w:rsid w:val="00262D73"/>
    <w:rsid w:val="002667F4"/>
    <w:rsid w:val="0027155A"/>
    <w:rsid w:val="002735C9"/>
    <w:rsid w:val="0027530C"/>
    <w:rsid w:val="00276C21"/>
    <w:rsid w:val="002771E9"/>
    <w:rsid w:val="002773BC"/>
    <w:rsid w:val="00281F42"/>
    <w:rsid w:val="00287DC8"/>
    <w:rsid w:val="00293DF0"/>
    <w:rsid w:val="002A3826"/>
    <w:rsid w:val="002A5EAA"/>
    <w:rsid w:val="002A780E"/>
    <w:rsid w:val="002B0B47"/>
    <w:rsid w:val="002B0F19"/>
    <w:rsid w:val="002B4AFC"/>
    <w:rsid w:val="002C284E"/>
    <w:rsid w:val="002C74B0"/>
    <w:rsid w:val="002D031C"/>
    <w:rsid w:val="002D07E1"/>
    <w:rsid w:val="002D30AE"/>
    <w:rsid w:val="002D5564"/>
    <w:rsid w:val="002E50B9"/>
    <w:rsid w:val="002E533C"/>
    <w:rsid w:val="002E5EDB"/>
    <w:rsid w:val="002F3A06"/>
    <w:rsid w:val="002F5FCE"/>
    <w:rsid w:val="00300C8C"/>
    <w:rsid w:val="0030221D"/>
    <w:rsid w:val="0030305F"/>
    <w:rsid w:val="0030429A"/>
    <w:rsid w:val="00304447"/>
    <w:rsid w:val="003050C2"/>
    <w:rsid w:val="00306919"/>
    <w:rsid w:val="00306A4A"/>
    <w:rsid w:val="00335656"/>
    <w:rsid w:val="00335A0D"/>
    <w:rsid w:val="003370E2"/>
    <w:rsid w:val="00341144"/>
    <w:rsid w:val="00354B27"/>
    <w:rsid w:val="00374C41"/>
    <w:rsid w:val="003770E7"/>
    <w:rsid w:val="0038278D"/>
    <w:rsid w:val="0038343C"/>
    <w:rsid w:val="00383F8F"/>
    <w:rsid w:val="003854D9"/>
    <w:rsid w:val="0038790A"/>
    <w:rsid w:val="0039182B"/>
    <w:rsid w:val="00393433"/>
    <w:rsid w:val="0039373C"/>
    <w:rsid w:val="00393B3D"/>
    <w:rsid w:val="00396A52"/>
    <w:rsid w:val="003A1D77"/>
    <w:rsid w:val="003A2F27"/>
    <w:rsid w:val="003A5097"/>
    <w:rsid w:val="003A6AB4"/>
    <w:rsid w:val="003B5208"/>
    <w:rsid w:val="003B5A8E"/>
    <w:rsid w:val="003B6B12"/>
    <w:rsid w:val="003C2DD8"/>
    <w:rsid w:val="003C3B3B"/>
    <w:rsid w:val="003C3D92"/>
    <w:rsid w:val="003C5676"/>
    <w:rsid w:val="003C5C78"/>
    <w:rsid w:val="003C6EA8"/>
    <w:rsid w:val="003D045B"/>
    <w:rsid w:val="003D243D"/>
    <w:rsid w:val="003D45D4"/>
    <w:rsid w:val="003E2683"/>
    <w:rsid w:val="003E334D"/>
    <w:rsid w:val="003E6F5E"/>
    <w:rsid w:val="003E7B4A"/>
    <w:rsid w:val="003F0490"/>
    <w:rsid w:val="003F0E7A"/>
    <w:rsid w:val="003F37FF"/>
    <w:rsid w:val="003F40BB"/>
    <w:rsid w:val="00401603"/>
    <w:rsid w:val="00404312"/>
    <w:rsid w:val="00407249"/>
    <w:rsid w:val="004179B3"/>
    <w:rsid w:val="00422CEA"/>
    <w:rsid w:val="004232F6"/>
    <w:rsid w:val="0043339F"/>
    <w:rsid w:val="004374CA"/>
    <w:rsid w:val="00440013"/>
    <w:rsid w:val="004404DD"/>
    <w:rsid w:val="00446D4D"/>
    <w:rsid w:val="00453333"/>
    <w:rsid w:val="00454DD0"/>
    <w:rsid w:val="00457102"/>
    <w:rsid w:val="004717BA"/>
    <w:rsid w:val="0047766F"/>
    <w:rsid w:val="0049048F"/>
    <w:rsid w:val="0049106A"/>
    <w:rsid w:val="00494A34"/>
    <w:rsid w:val="004968C0"/>
    <w:rsid w:val="004A0FE0"/>
    <w:rsid w:val="004A2593"/>
    <w:rsid w:val="004A2886"/>
    <w:rsid w:val="004A612D"/>
    <w:rsid w:val="004A6D77"/>
    <w:rsid w:val="004A7F35"/>
    <w:rsid w:val="004B1CD7"/>
    <w:rsid w:val="004C3F5C"/>
    <w:rsid w:val="004C6A0F"/>
    <w:rsid w:val="004C73CB"/>
    <w:rsid w:val="004D0101"/>
    <w:rsid w:val="004D3894"/>
    <w:rsid w:val="004D3E32"/>
    <w:rsid w:val="004E1370"/>
    <w:rsid w:val="004F1818"/>
    <w:rsid w:val="004F3EBC"/>
    <w:rsid w:val="004F43DA"/>
    <w:rsid w:val="004F66BB"/>
    <w:rsid w:val="004F7353"/>
    <w:rsid w:val="00504784"/>
    <w:rsid w:val="005063BC"/>
    <w:rsid w:val="005117E6"/>
    <w:rsid w:val="005129C8"/>
    <w:rsid w:val="005139CF"/>
    <w:rsid w:val="005157EB"/>
    <w:rsid w:val="00517BB2"/>
    <w:rsid w:val="00522725"/>
    <w:rsid w:val="00522FBF"/>
    <w:rsid w:val="0052729B"/>
    <w:rsid w:val="00527A11"/>
    <w:rsid w:val="005340B6"/>
    <w:rsid w:val="005379F8"/>
    <w:rsid w:val="00543B07"/>
    <w:rsid w:val="005446CA"/>
    <w:rsid w:val="005458D7"/>
    <w:rsid w:val="00546317"/>
    <w:rsid w:val="00546B69"/>
    <w:rsid w:val="005513E9"/>
    <w:rsid w:val="00551AB9"/>
    <w:rsid w:val="005743F3"/>
    <w:rsid w:val="0057575A"/>
    <w:rsid w:val="005767F3"/>
    <w:rsid w:val="00582341"/>
    <w:rsid w:val="005825DA"/>
    <w:rsid w:val="00582B24"/>
    <w:rsid w:val="0059136F"/>
    <w:rsid w:val="00592E88"/>
    <w:rsid w:val="005A03C5"/>
    <w:rsid w:val="005A254B"/>
    <w:rsid w:val="005A4271"/>
    <w:rsid w:val="005B4A4A"/>
    <w:rsid w:val="005B51E9"/>
    <w:rsid w:val="005C4D21"/>
    <w:rsid w:val="005C5448"/>
    <w:rsid w:val="005D19D2"/>
    <w:rsid w:val="005D2FCE"/>
    <w:rsid w:val="005D3F02"/>
    <w:rsid w:val="005F018E"/>
    <w:rsid w:val="005F2305"/>
    <w:rsid w:val="005F2881"/>
    <w:rsid w:val="005F5D2C"/>
    <w:rsid w:val="00603D9B"/>
    <w:rsid w:val="006045C4"/>
    <w:rsid w:val="0061055C"/>
    <w:rsid w:val="0061312B"/>
    <w:rsid w:val="006157C8"/>
    <w:rsid w:val="00615F54"/>
    <w:rsid w:val="00620127"/>
    <w:rsid w:val="00620957"/>
    <w:rsid w:val="00620B8C"/>
    <w:rsid w:val="006263DE"/>
    <w:rsid w:val="00631F5D"/>
    <w:rsid w:val="00633C5C"/>
    <w:rsid w:val="00643E84"/>
    <w:rsid w:val="00643FE0"/>
    <w:rsid w:val="006447DC"/>
    <w:rsid w:val="0065034F"/>
    <w:rsid w:val="00654E6E"/>
    <w:rsid w:val="00662C45"/>
    <w:rsid w:val="006730E2"/>
    <w:rsid w:val="0067565A"/>
    <w:rsid w:val="006805E9"/>
    <w:rsid w:val="006872E9"/>
    <w:rsid w:val="006A22F0"/>
    <w:rsid w:val="006B7767"/>
    <w:rsid w:val="006C00AA"/>
    <w:rsid w:val="006C50B5"/>
    <w:rsid w:val="006C5200"/>
    <w:rsid w:val="006D01DD"/>
    <w:rsid w:val="006D0379"/>
    <w:rsid w:val="006D1585"/>
    <w:rsid w:val="006D193F"/>
    <w:rsid w:val="006D1AE0"/>
    <w:rsid w:val="006D5860"/>
    <w:rsid w:val="006D619A"/>
    <w:rsid w:val="006D6466"/>
    <w:rsid w:val="006E39B9"/>
    <w:rsid w:val="006E72D1"/>
    <w:rsid w:val="006E797C"/>
    <w:rsid w:val="006F3802"/>
    <w:rsid w:val="006F603C"/>
    <w:rsid w:val="006F728B"/>
    <w:rsid w:val="00706029"/>
    <w:rsid w:val="00713B53"/>
    <w:rsid w:val="007145FC"/>
    <w:rsid w:val="00714710"/>
    <w:rsid w:val="00717E84"/>
    <w:rsid w:val="00721ECD"/>
    <w:rsid w:val="00732024"/>
    <w:rsid w:val="00734C25"/>
    <w:rsid w:val="007359D0"/>
    <w:rsid w:val="007436A0"/>
    <w:rsid w:val="007506C5"/>
    <w:rsid w:val="00750FA2"/>
    <w:rsid w:val="00753D53"/>
    <w:rsid w:val="00757691"/>
    <w:rsid w:val="007639A8"/>
    <w:rsid w:val="007645AA"/>
    <w:rsid w:val="007650E6"/>
    <w:rsid w:val="00765E6F"/>
    <w:rsid w:val="00766E26"/>
    <w:rsid w:val="00770F08"/>
    <w:rsid w:val="00773C23"/>
    <w:rsid w:val="007740F0"/>
    <w:rsid w:val="00775A24"/>
    <w:rsid w:val="0077621F"/>
    <w:rsid w:val="007767F9"/>
    <w:rsid w:val="007774DE"/>
    <w:rsid w:val="007A35BC"/>
    <w:rsid w:val="007B4047"/>
    <w:rsid w:val="007D47CD"/>
    <w:rsid w:val="007D5579"/>
    <w:rsid w:val="007D6F57"/>
    <w:rsid w:val="007E2BE8"/>
    <w:rsid w:val="007E39B8"/>
    <w:rsid w:val="007E4135"/>
    <w:rsid w:val="007E68DF"/>
    <w:rsid w:val="007F49EB"/>
    <w:rsid w:val="007F7536"/>
    <w:rsid w:val="00801DA8"/>
    <w:rsid w:val="00802A14"/>
    <w:rsid w:val="00803B2B"/>
    <w:rsid w:val="00804F50"/>
    <w:rsid w:val="00806A10"/>
    <w:rsid w:val="008075DD"/>
    <w:rsid w:val="00807D52"/>
    <w:rsid w:val="00811F1C"/>
    <w:rsid w:val="008142C0"/>
    <w:rsid w:val="00814369"/>
    <w:rsid w:val="00814463"/>
    <w:rsid w:val="00817B6C"/>
    <w:rsid w:val="008217EE"/>
    <w:rsid w:val="008242B8"/>
    <w:rsid w:val="00826159"/>
    <w:rsid w:val="0083037A"/>
    <w:rsid w:val="008347FA"/>
    <w:rsid w:val="0083486B"/>
    <w:rsid w:val="00846397"/>
    <w:rsid w:val="008505DA"/>
    <w:rsid w:val="008517C7"/>
    <w:rsid w:val="008557A4"/>
    <w:rsid w:val="008557FA"/>
    <w:rsid w:val="00856CC6"/>
    <w:rsid w:val="0085717E"/>
    <w:rsid w:val="00862CB1"/>
    <w:rsid w:val="00874EC2"/>
    <w:rsid w:val="0088091D"/>
    <w:rsid w:val="008864D8"/>
    <w:rsid w:val="00887319"/>
    <w:rsid w:val="0088778E"/>
    <w:rsid w:val="00887BCE"/>
    <w:rsid w:val="00894A4F"/>
    <w:rsid w:val="008A5E76"/>
    <w:rsid w:val="008A69A3"/>
    <w:rsid w:val="008A7D25"/>
    <w:rsid w:val="008B52AE"/>
    <w:rsid w:val="008B5723"/>
    <w:rsid w:val="008B5C02"/>
    <w:rsid w:val="008B5F96"/>
    <w:rsid w:val="008C5220"/>
    <w:rsid w:val="008C5A9E"/>
    <w:rsid w:val="008C6779"/>
    <w:rsid w:val="008D1D72"/>
    <w:rsid w:val="008E6151"/>
    <w:rsid w:val="008E76D7"/>
    <w:rsid w:val="008F1E9F"/>
    <w:rsid w:val="008F2742"/>
    <w:rsid w:val="008F3CE2"/>
    <w:rsid w:val="008F4B3A"/>
    <w:rsid w:val="00901E7F"/>
    <w:rsid w:val="00902307"/>
    <w:rsid w:val="00903B13"/>
    <w:rsid w:val="009059A0"/>
    <w:rsid w:val="00905BB1"/>
    <w:rsid w:val="00915429"/>
    <w:rsid w:val="009155A4"/>
    <w:rsid w:val="0091593E"/>
    <w:rsid w:val="00915CBA"/>
    <w:rsid w:val="00915EE1"/>
    <w:rsid w:val="009233DD"/>
    <w:rsid w:val="0092444B"/>
    <w:rsid w:val="0092564A"/>
    <w:rsid w:val="00926D6B"/>
    <w:rsid w:val="009277F1"/>
    <w:rsid w:val="00927DAD"/>
    <w:rsid w:val="009335B8"/>
    <w:rsid w:val="00935D78"/>
    <w:rsid w:val="00936A93"/>
    <w:rsid w:val="00940549"/>
    <w:rsid w:val="009434D4"/>
    <w:rsid w:val="009464DF"/>
    <w:rsid w:val="00955502"/>
    <w:rsid w:val="00967725"/>
    <w:rsid w:val="009708F0"/>
    <w:rsid w:val="0097276F"/>
    <w:rsid w:val="009731C1"/>
    <w:rsid w:val="00973AEC"/>
    <w:rsid w:val="009768DA"/>
    <w:rsid w:val="00987539"/>
    <w:rsid w:val="00987E3B"/>
    <w:rsid w:val="0099699E"/>
    <w:rsid w:val="009A0698"/>
    <w:rsid w:val="009A513C"/>
    <w:rsid w:val="009B6355"/>
    <w:rsid w:val="009B7D33"/>
    <w:rsid w:val="009B7FD3"/>
    <w:rsid w:val="009C28F4"/>
    <w:rsid w:val="009C30B5"/>
    <w:rsid w:val="009C41AA"/>
    <w:rsid w:val="009D621C"/>
    <w:rsid w:val="009E359D"/>
    <w:rsid w:val="009E36DD"/>
    <w:rsid w:val="009E3A38"/>
    <w:rsid w:val="009F0C98"/>
    <w:rsid w:val="009F102B"/>
    <w:rsid w:val="009F419B"/>
    <w:rsid w:val="009F749C"/>
    <w:rsid w:val="009F79B1"/>
    <w:rsid w:val="00A020DF"/>
    <w:rsid w:val="00A0766F"/>
    <w:rsid w:val="00A07D9B"/>
    <w:rsid w:val="00A109CF"/>
    <w:rsid w:val="00A10EF5"/>
    <w:rsid w:val="00A1214E"/>
    <w:rsid w:val="00A16231"/>
    <w:rsid w:val="00A1634B"/>
    <w:rsid w:val="00A17F7A"/>
    <w:rsid w:val="00A268CC"/>
    <w:rsid w:val="00A42E66"/>
    <w:rsid w:val="00A466C3"/>
    <w:rsid w:val="00A5107A"/>
    <w:rsid w:val="00A53C85"/>
    <w:rsid w:val="00A5776A"/>
    <w:rsid w:val="00A6244B"/>
    <w:rsid w:val="00A6329A"/>
    <w:rsid w:val="00A65339"/>
    <w:rsid w:val="00A72989"/>
    <w:rsid w:val="00A73D2A"/>
    <w:rsid w:val="00A750CA"/>
    <w:rsid w:val="00A87052"/>
    <w:rsid w:val="00A97873"/>
    <w:rsid w:val="00AA40D8"/>
    <w:rsid w:val="00AA60C0"/>
    <w:rsid w:val="00AB47E6"/>
    <w:rsid w:val="00AB51EF"/>
    <w:rsid w:val="00AB66A8"/>
    <w:rsid w:val="00AD4941"/>
    <w:rsid w:val="00AD7913"/>
    <w:rsid w:val="00AE4CD6"/>
    <w:rsid w:val="00AF13AE"/>
    <w:rsid w:val="00AF13EE"/>
    <w:rsid w:val="00AF6D79"/>
    <w:rsid w:val="00B0016B"/>
    <w:rsid w:val="00B114C4"/>
    <w:rsid w:val="00B13435"/>
    <w:rsid w:val="00B14905"/>
    <w:rsid w:val="00B15E3D"/>
    <w:rsid w:val="00B166A9"/>
    <w:rsid w:val="00B22B45"/>
    <w:rsid w:val="00B25D33"/>
    <w:rsid w:val="00B25E43"/>
    <w:rsid w:val="00B3095A"/>
    <w:rsid w:val="00B47A4F"/>
    <w:rsid w:val="00B57F66"/>
    <w:rsid w:val="00B70D0F"/>
    <w:rsid w:val="00B711B1"/>
    <w:rsid w:val="00B7647B"/>
    <w:rsid w:val="00B81846"/>
    <w:rsid w:val="00B8359C"/>
    <w:rsid w:val="00B853A2"/>
    <w:rsid w:val="00B8578A"/>
    <w:rsid w:val="00B86603"/>
    <w:rsid w:val="00B903DB"/>
    <w:rsid w:val="00B92BC6"/>
    <w:rsid w:val="00B9418E"/>
    <w:rsid w:val="00B95E55"/>
    <w:rsid w:val="00B97276"/>
    <w:rsid w:val="00B979C1"/>
    <w:rsid w:val="00B97A47"/>
    <w:rsid w:val="00BA0686"/>
    <w:rsid w:val="00BA32BC"/>
    <w:rsid w:val="00BB13E1"/>
    <w:rsid w:val="00BB2633"/>
    <w:rsid w:val="00BC177E"/>
    <w:rsid w:val="00BC393F"/>
    <w:rsid w:val="00BC43E8"/>
    <w:rsid w:val="00BC45DE"/>
    <w:rsid w:val="00BC4611"/>
    <w:rsid w:val="00BD1F5B"/>
    <w:rsid w:val="00BD348A"/>
    <w:rsid w:val="00BD49DD"/>
    <w:rsid w:val="00BD581B"/>
    <w:rsid w:val="00BD6AC3"/>
    <w:rsid w:val="00BD77A0"/>
    <w:rsid w:val="00BE38C5"/>
    <w:rsid w:val="00BE61FA"/>
    <w:rsid w:val="00C10B0F"/>
    <w:rsid w:val="00C174E4"/>
    <w:rsid w:val="00C2254C"/>
    <w:rsid w:val="00C250C8"/>
    <w:rsid w:val="00C252A9"/>
    <w:rsid w:val="00C313C4"/>
    <w:rsid w:val="00C330EE"/>
    <w:rsid w:val="00C34CE8"/>
    <w:rsid w:val="00C3525B"/>
    <w:rsid w:val="00C36BD0"/>
    <w:rsid w:val="00C40F5C"/>
    <w:rsid w:val="00C431FB"/>
    <w:rsid w:val="00C447F4"/>
    <w:rsid w:val="00C51DD1"/>
    <w:rsid w:val="00C60342"/>
    <w:rsid w:val="00C623E1"/>
    <w:rsid w:val="00C640AA"/>
    <w:rsid w:val="00C64F5C"/>
    <w:rsid w:val="00C65AA0"/>
    <w:rsid w:val="00C65E2B"/>
    <w:rsid w:val="00C66518"/>
    <w:rsid w:val="00C70D92"/>
    <w:rsid w:val="00C738D4"/>
    <w:rsid w:val="00C74D22"/>
    <w:rsid w:val="00C74D44"/>
    <w:rsid w:val="00C856E6"/>
    <w:rsid w:val="00C85A3F"/>
    <w:rsid w:val="00C85D22"/>
    <w:rsid w:val="00C87B27"/>
    <w:rsid w:val="00C90F7C"/>
    <w:rsid w:val="00C91A08"/>
    <w:rsid w:val="00C9630C"/>
    <w:rsid w:val="00C96A37"/>
    <w:rsid w:val="00CB0474"/>
    <w:rsid w:val="00CB0EC9"/>
    <w:rsid w:val="00CB4366"/>
    <w:rsid w:val="00CC1F1F"/>
    <w:rsid w:val="00CD0200"/>
    <w:rsid w:val="00CD1019"/>
    <w:rsid w:val="00CD2BF8"/>
    <w:rsid w:val="00CD44A6"/>
    <w:rsid w:val="00CD57B7"/>
    <w:rsid w:val="00CD7060"/>
    <w:rsid w:val="00CD75F0"/>
    <w:rsid w:val="00CE2DC0"/>
    <w:rsid w:val="00CE3089"/>
    <w:rsid w:val="00CF2774"/>
    <w:rsid w:val="00D0406B"/>
    <w:rsid w:val="00D05134"/>
    <w:rsid w:val="00D10CB0"/>
    <w:rsid w:val="00D127C2"/>
    <w:rsid w:val="00D13F29"/>
    <w:rsid w:val="00D14566"/>
    <w:rsid w:val="00D1684F"/>
    <w:rsid w:val="00D2317B"/>
    <w:rsid w:val="00D24FAB"/>
    <w:rsid w:val="00D27122"/>
    <w:rsid w:val="00D302AE"/>
    <w:rsid w:val="00D3311B"/>
    <w:rsid w:val="00D35C75"/>
    <w:rsid w:val="00D411C6"/>
    <w:rsid w:val="00D458D8"/>
    <w:rsid w:val="00D50BE2"/>
    <w:rsid w:val="00D51032"/>
    <w:rsid w:val="00D535A3"/>
    <w:rsid w:val="00D55486"/>
    <w:rsid w:val="00D57BEF"/>
    <w:rsid w:val="00D622B8"/>
    <w:rsid w:val="00D704C5"/>
    <w:rsid w:val="00D70630"/>
    <w:rsid w:val="00D734EC"/>
    <w:rsid w:val="00D744A2"/>
    <w:rsid w:val="00D82543"/>
    <w:rsid w:val="00D82970"/>
    <w:rsid w:val="00D83002"/>
    <w:rsid w:val="00D87354"/>
    <w:rsid w:val="00D92CEC"/>
    <w:rsid w:val="00D962C3"/>
    <w:rsid w:val="00DA3F0B"/>
    <w:rsid w:val="00DA4C4C"/>
    <w:rsid w:val="00DA5CDC"/>
    <w:rsid w:val="00DA758F"/>
    <w:rsid w:val="00DB42ED"/>
    <w:rsid w:val="00DC2988"/>
    <w:rsid w:val="00DC4B6A"/>
    <w:rsid w:val="00DD4239"/>
    <w:rsid w:val="00DD629F"/>
    <w:rsid w:val="00DE00DD"/>
    <w:rsid w:val="00DE1BB2"/>
    <w:rsid w:val="00DE2CC0"/>
    <w:rsid w:val="00DE5F01"/>
    <w:rsid w:val="00DE7F73"/>
    <w:rsid w:val="00DF1080"/>
    <w:rsid w:val="00DF35DB"/>
    <w:rsid w:val="00E00A06"/>
    <w:rsid w:val="00E0421D"/>
    <w:rsid w:val="00E0681E"/>
    <w:rsid w:val="00E158C9"/>
    <w:rsid w:val="00E1664D"/>
    <w:rsid w:val="00E1738A"/>
    <w:rsid w:val="00E1744B"/>
    <w:rsid w:val="00E1788C"/>
    <w:rsid w:val="00E21B07"/>
    <w:rsid w:val="00E224F2"/>
    <w:rsid w:val="00E32C69"/>
    <w:rsid w:val="00E40187"/>
    <w:rsid w:val="00E4139C"/>
    <w:rsid w:val="00E44AA3"/>
    <w:rsid w:val="00E44B09"/>
    <w:rsid w:val="00E464F6"/>
    <w:rsid w:val="00E5525F"/>
    <w:rsid w:val="00E56EE9"/>
    <w:rsid w:val="00E725C2"/>
    <w:rsid w:val="00E845FA"/>
    <w:rsid w:val="00E855E7"/>
    <w:rsid w:val="00E86593"/>
    <w:rsid w:val="00E87628"/>
    <w:rsid w:val="00E87D91"/>
    <w:rsid w:val="00E9280B"/>
    <w:rsid w:val="00E94F80"/>
    <w:rsid w:val="00EA0DAC"/>
    <w:rsid w:val="00EA123D"/>
    <w:rsid w:val="00EA75D5"/>
    <w:rsid w:val="00EB0A25"/>
    <w:rsid w:val="00EB1BFA"/>
    <w:rsid w:val="00EC0681"/>
    <w:rsid w:val="00EC0692"/>
    <w:rsid w:val="00EC1E89"/>
    <w:rsid w:val="00EC540D"/>
    <w:rsid w:val="00EC7659"/>
    <w:rsid w:val="00ED0674"/>
    <w:rsid w:val="00ED4697"/>
    <w:rsid w:val="00EE3D93"/>
    <w:rsid w:val="00EE6590"/>
    <w:rsid w:val="00EF3F76"/>
    <w:rsid w:val="00EF4770"/>
    <w:rsid w:val="00EF59F2"/>
    <w:rsid w:val="00EF6F9C"/>
    <w:rsid w:val="00EF7AD9"/>
    <w:rsid w:val="00EF7CB4"/>
    <w:rsid w:val="00F02026"/>
    <w:rsid w:val="00F024BE"/>
    <w:rsid w:val="00F07D0B"/>
    <w:rsid w:val="00F10632"/>
    <w:rsid w:val="00F13992"/>
    <w:rsid w:val="00F22268"/>
    <w:rsid w:val="00F23BC9"/>
    <w:rsid w:val="00F24FA2"/>
    <w:rsid w:val="00F25E62"/>
    <w:rsid w:val="00F279AF"/>
    <w:rsid w:val="00F3300E"/>
    <w:rsid w:val="00F3469B"/>
    <w:rsid w:val="00F36547"/>
    <w:rsid w:val="00F42BED"/>
    <w:rsid w:val="00F42E41"/>
    <w:rsid w:val="00F470BF"/>
    <w:rsid w:val="00F52775"/>
    <w:rsid w:val="00F5516B"/>
    <w:rsid w:val="00F567A8"/>
    <w:rsid w:val="00F60B20"/>
    <w:rsid w:val="00F737BC"/>
    <w:rsid w:val="00F73F03"/>
    <w:rsid w:val="00F74BBA"/>
    <w:rsid w:val="00F8056F"/>
    <w:rsid w:val="00F829A7"/>
    <w:rsid w:val="00F83B03"/>
    <w:rsid w:val="00F94268"/>
    <w:rsid w:val="00F959D3"/>
    <w:rsid w:val="00F975EA"/>
    <w:rsid w:val="00FA0857"/>
    <w:rsid w:val="00FA4383"/>
    <w:rsid w:val="00FA480B"/>
    <w:rsid w:val="00FA7A73"/>
    <w:rsid w:val="00FA7AD7"/>
    <w:rsid w:val="00FB2FDA"/>
    <w:rsid w:val="00FB4977"/>
    <w:rsid w:val="00FB60A3"/>
    <w:rsid w:val="00FB78B7"/>
    <w:rsid w:val="00FC0DA7"/>
    <w:rsid w:val="00FC48CA"/>
    <w:rsid w:val="00FC4B01"/>
    <w:rsid w:val="00FC5735"/>
    <w:rsid w:val="00FC6E1E"/>
    <w:rsid w:val="00FD1459"/>
    <w:rsid w:val="00FD60BD"/>
    <w:rsid w:val="00FD632A"/>
    <w:rsid w:val="00FE4586"/>
    <w:rsid w:val="00FF63BF"/>
    <w:rsid w:val="038E6B78"/>
    <w:rsid w:val="091370B5"/>
    <w:rsid w:val="0E98F3EB"/>
    <w:rsid w:val="0EEB17FF"/>
    <w:rsid w:val="10CBF1F4"/>
    <w:rsid w:val="149C450A"/>
    <w:rsid w:val="151F43D9"/>
    <w:rsid w:val="15FBE800"/>
    <w:rsid w:val="182151BF"/>
    <w:rsid w:val="1913859A"/>
    <w:rsid w:val="1ACF7E3F"/>
    <w:rsid w:val="1C7B0E82"/>
    <w:rsid w:val="1CA0F74D"/>
    <w:rsid w:val="285E7003"/>
    <w:rsid w:val="28E5C545"/>
    <w:rsid w:val="2B7B6E00"/>
    <w:rsid w:val="2E292FA4"/>
    <w:rsid w:val="2FB77C12"/>
    <w:rsid w:val="3112112F"/>
    <w:rsid w:val="32A95820"/>
    <w:rsid w:val="3910F0F0"/>
    <w:rsid w:val="39FCD027"/>
    <w:rsid w:val="3DBC96F2"/>
    <w:rsid w:val="404F747A"/>
    <w:rsid w:val="426FA3DD"/>
    <w:rsid w:val="47CB4AB4"/>
    <w:rsid w:val="48B86E3B"/>
    <w:rsid w:val="4AB943AF"/>
    <w:rsid w:val="50C5BA95"/>
    <w:rsid w:val="51EFFB66"/>
    <w:rsid w:val="527E92A0"/>
    <w:rsid w:val="53178EC5"/>
    <w:rsid w:val="55204B19"/>
    <w:rsid w:val="556A1C9B"/>
    <w:rsid w:val="5763570B"/>
    <w:rsid w:val="5BD1796F"/>
    <w:rsid w:val="5CBE4628"/>
    <w:rsid w:val="5F601AD0"/>
    <w:rsid w:val="65E31CAD"/>
    <w:rsid w:val="672359E6"/>
    <w:rsid w:val="698714B7"/>
    <w:rsid w:val="6AE59DA1"/>
    <w:rsid w:val="6CCC455D"/>
    <w:rsid w:val="73BD6100"/>
    <w:rsid w:val="747E4386"/>
    <w:rsid w:val="7720BEE6"/>
    <w:rsid w:val="785AC461"/>
    <w:rsid w:val="78B28BCF"/>
    <w:rsid w:val="794EA083"/>
    <w:rsid w:val="7A5C850A"/>
    <w:rsid w:val="7E3600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F0CF0"/>
  <w15:chartTrackingRefBased/>
  <w15:docId w15:val="{B5C8959A-4B53-48E7-B913-06B11B730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A16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A16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A1623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A1623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A1623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A16231"/>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16231"/>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16231"/>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16231"/>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1623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1623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1623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1623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1623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1623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1623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1623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1623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16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1623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1623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1623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1623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16231"/>
    <w:rPr>
      <w:i/>
      <w:iCs/>
      <w:color w:val="404040" w:themeColor="text1" w:themeTint="BF"/>
    </w:rPr>
  </w:style>
  <w:style w:type="paragraph" w:styleId="Sarakstarindkopa">
    <w:name w:val="List Paragraph"/>
    <w:basedOn w:val="Parasts"/>
    <w:uiPriority w:val="34"/>
    <w:qFormat/>
    <w:rsid w:val="00A16231"/>
    <w:pPr>
      <w:ind w:left="720"/>
      <w:contextualSpacing/>
    </w:pPr>
  </w:style>
  <w:style w:type="character" w:styleId="Intensvsizclums">
    <w:name w:val="Intense Emphasis"/>
    <w:basedOn w:val="Noklusjumarindkopasfonts"/>
    <w:uiPriority w:val="21"/>
    <w:qFormat/>
    <w:rsid w:val="00A16231"/>
    <w:rPr>
      <w:i/>
      <w:iCs/>
      <w:color w:val="0F4761" w:themeColor="accent1" w:themeShade="BF"/>
    </w:rPr>
  </w:style>
  <w:style w:type="paragraph" w:styleId="Intensvscitts">
    <w:name w:val="Intense Quote"/>
    <w:basedOn w:val="Parasts"/>
    <w:next w:val="Parasts"/>
    <w:link w:val="IntensvscittsRakstz"/>
    <w:uiPriority w:val="30"/>
    <w:qFormat/>
    <w:rsid w:val="00A16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A16231"/>
    <w:rPr>
      <w:i/>
      <w:iCs/>
      <w:color w:val="0F4761" w:themeColor="accent1" w:themeShade="BF"/>
    </w:rPr>
  </w:style>
  <w:style w:type="character" w:styleId="Intensvaatsauce">
    <w:name w:val="Intense Reference"/>
    <w:basedOn w:val="Noklusjumarindkopasfonts"/>
    <w:uiPriority w:val="32"/>
    <w:qFormat/>
    <w:rsid w:val="00A16231"/>
    <w:rPr>
      <w:b/>
      <w:bCs/>
      <w:smallCaps/>
      <w:color w:val="0F4761" w:themeColor="accent1" w:themeShade="BF"/>
      <w:spacing w:val="5"/>
    </w:rPr>
  </w:style>
  <w:style w:type="paragraph" w:styleId="Galvene">
    <w:name w:val="header"/>
    <w:basedOn w:val="Parasts"/>
    <w:link w:val="GalveneRakstz"/>
    <w:uiPriority w:val="99"/>
    <w:unhideWhenUsed/>
    <w:rsid w:val="00EA0DAC"/>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EA0DAC"/>
  </w:style>
  <w:style w:type="paragraph" w:styleId="Kjene">
    <w:name w:val="footer"/>
    <w:basedOn w:val="Parasts"/>
    <w:link w:val="KjeneRakstz"/>
    <w:uiPriority w:val="99"/>
    <w:unhideWhenUsed/>
    <w:rsid w:val="00EA0DAC"/>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EA0DAC"/>
  </w:style>
  <w:style w:type="paragraph" w:styleId="Bezatstarpm">
    <w:name w:val="No Spacing"/>
    <w:uiPriority w:val="1"/>
    <w:qFormat/>
    <w:rsid w:val="006A22F0"/>
    <w:pPr>
      <w:spacing w:after="0" w:line="240" w:lineRule="auto"/>
    </w:pPr>
    <w:rPr>
      <w:color w:val="0E2841" w:themeColor="text2"/>
      <w:kern w:val="0"/>
      <w:sz w:val="20"/>
      <w:szCs w:val="20"/>
      <w:lang w:val="en-US"/>
      <w14:ligatures w14:val="none"/>
    </w:rPr>
  </w:style>
  <w:style w:type="table" w:styleId="Reatabula">
    <w:name w:val="Table Grid"/>
    <w:basedOn w:val="Parastatabula"/>
    <w:uiPriority w:val="39"/>
    <w:rsid w:val="00926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B8578A"/>
    <w:rPr>
      <w:sz w:val="16"/>
      <w:szCs w:val="16"/>
    </w:rPr>
  </w:style>
  <w:style w:type="paragraph" w:styleId="Komentrateksts">
    <w:name w:val="annotation text"/>
    <w:basedOn w:val="Parasts"/>
    <w:link w:val="KomentratekstsRakstz"/>
    <w:uiPriority w:val="99"/>
    <w:unhideWhenUsed/>
    <w:rsid w:val="00B8578A"/>
    <w:pPr>
      <w:spacing w:line="240" w:lineRule="auto"/>
    </w:pPr>
    <w:rPr>
      <w:sz w:val="20"/>
      <w:szCs w:val="20"/>
    </w:rPr>
  </w:style>
  <w:style w:type="character" w:customStyle="1" w:styleId="KomentratekstsRakstz">
    <w:name w:val="Komentāra teksts Rakstz."/>
    <w:basedOn w:val="Noklusjumarindkopasfonts"/>
    <w:link w:val="Komentrateksts"/>
    <w:uiPriority w:val="99"/>
    <w:rsid w:val="00B8578A"/>
    <w:rPr>
      <w:sz w:val="20"/>
      <w:szCs w:val="20"/>
    </w:rPr>
  </w:style>
  <w:style w:type="paragraph" w:styleId="Komentratma">
    <w:name w:val="annotation subject"/>
    <w:basedOn w:val="Komentrateksts"/>
    <w:next w:val="Komentrateksts"/>
    <w:link w:val="KomentratmaRakstz"/>
    <w:uiPriority w:val="99"/>
    <w:semiHidden/>
    <w:unhideWhenUsed/>
    <w:rsid w:val="00B8578A"/>
    <w:rPr>
      <w:b/>
      <w:bCs/>
    </w:rPr>
  </w:style>
  <w:style w:type="character" w:customStyle="1" w:styleId="KomentratmaRakstz">
    <w:name w:val="Komentāra tēma Rakstz."/>
    <w:basedOn w:val="KomentratekstsRakstz"/>
    <w:link w:val="Komentratma"/>
    <w:uiPriority w:val="99"/>
    <w:semiHidden/>
    <w:rsid w:val="00B8578A"/>
    <w:rPr>
      <w:b/>
      <w:bCs/>
      <w:sz w:val="20"/>
      <w:szCs w:val="20"/>
    </w:rPr>
  </w:style>
  <w:style w:type="paragraph" w:styleId="Prskatjums">
    <w:name w:val="Revision"/>
    <w:hidden/>
    <w:uiPriority w:val="99"/>
    <w:semiHidden/>
    <w:rsid w:val="00EC1E89"/>
    <w:pPr>
      <w:spacing w:after="0" w:line="240" w:lineRule="auto"/>
    </w:pPr>
  </w:style>
  <w:style w:type="character" w:styleId="Izteiksmgs">
    <w:name w:val="Strong"/>
    <w:basedOn w:val="Noklusjumarindkopasfonts"/>
    <w:uiPriority w:val="22"/>
    <w:qFormat/>
    <w:rsid w:val="00121A62"/>
    <w:rPr>
      <w:b/>
      <w:bCs/>
    </w:rPr>
  </w:style>
  <w:style w:type="paragraph" w:styleId="Paraststmeklis">
    <w:name w:val="Normal (Web)"/>
    <w:basedOn w:val="Parasts"/>
    <w:uiPriority w:val="99"/>
    <w:unhideWhenUsed/>
    <w:rsid w:val="00BC393F"/>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27480">
      <w:bodyDiv w:val="1"/>
      <w:marLeft w:val="0"/>
      <w:marRight w:val="0"/>
      <w:marTop w:val="0"/>
      <w:marBottom w:val="0"/>
      <w:divBdr>
        <w:top w:val="none" w:sz="0" w:space="0" w:color="auto"/>
        <w:left w:val="none" w:sz="0" w:space="0" w:color="auto"/>
        <w:bottom w:val="none" w:sz="0" w:space="0" w:color="auto"/>
        <w:right w:val="none" w:sz="0" w:space="0" w:color="auto"/>
      </w:divBdr>
    </w:div>
    <w:div w:id="519516002">
      <w:bodyDiv w:val="1"/>
      <w:marLeft w:val="0"/>
      <w:marRight w:val="0"/>
      <w:marTop w:val="0"/>
      <w:marBottom w:val="0"/>
      <w:divBdr>
        <w:top w:val="none" w:sz="0" w:space="0" w:color="auto"/>
        <w:left w:val="none" w:sz="0" w:space="0" w:color="auto"/>
        <w:bottom w:val="none" w:sz="0" w:space="0" w:color="auto"/>
        <w:right w:val="none" w:sz="0" w:space="0" w:color="auto"/>
      </w:divBdr>
    </w:div>
    <w:div w:id="648247421">
      <w:bodyDiv w:val="1"/>
      <w:marLeft w:val="0"/>
      <w:marRight w:val="0"/>
      <w:marTop w:val="0"/>
      <w:marBottom w:val="0"/>
      <w:divBdr>
        <w:top w:val="none" w:sz="0" w:space="0" w:color="auto"/>
        <w:left w:val="none" w:sz="0" w:space="0" w:color="auto"/>
        <w:bottom w:val="none" w:sz="0" w:space="0" w:color="auto"/>
        <w:right w:val="none" w:sz="0" w:space="0" w:color="auto"/>
      </w:divBdr>
    </w:div>
    <w:div w:id="708264505">
      <w:bodyDiv w:val="1"/>
      <w:marLeft w:val="0"/>
      <w:marRight w:val="0"/>
      <w:marTop w:val="0"/>
      <w:marBottom w:val="0"/>
      <w:divBdr>
        <w:top w:val="none" w:sz="0" w:space="0" w:color="auto"/>
        <w:left w:val="none" w:sz="0" w:space="0" w:color="auto"/>
        <w:bottom w:val="none" w:sz="0" w:space="0" w:color="auto"/>
        <w:right w:val="none" w:sz="0" w:space="0" w:color="auto"/>
      </w:divBdr>
    </w:div>
    <w:div w:id="1152605365">
      <w:bodyDiv w:val="1"/>
      <w:marLeft w:val="0"/>
      <w:marRight w:val="0"/>
      <w:marTop w:val="0"/>
      <w:marBottom w:val="0"/>
      <w:divBdr>
        <w:top w:val="none" w:sz="0" w:space="0" w:color="auto"/>
        <w:left w:val="none" w:sz="0" w:space="0" w:color="auto"/>
        <w:bottom w:val="none" w:sz="0" w:space="0" w:color="auto"/>
        <w:right w:val="none" w:sz="0" w:space="0" w:color="auto"/>
      </w:divBdr>
    </w:div>
    <w:div w:id="1555002270">
      <w:bodyDiv w:val="1"/>
      <w:marLeft w:val="0"/>
      <w:marRight w:val="0"/>
      <w:marTop w:val="0"/>
      <w:marBottom w:val="0"/>
      <w:divBdr>
        <w:top w:val="none" w:sz="0" w:space="0" w:color="auto"/>
        <w:left w:val="none" w:sz="0" w:space="0" w:color="auto"/>
        <w:bottom w:val="none" w:sz="0" w:space="0" w:color="auto"/>
        <w:right w:val="none" w:sz="0" w:space="0" w:color="auto"/>
      </w:divBdr>
    </w:div>
    <w:div w:id="1806315608">
      <w:bodyDiv w:val="1"/>
      <w:marLeft w:val="0"/>
      <w:marRight w:val="0"/>
      <w:marTop w:val="0"/>
      <w:marBottom w:val="0"/>
      <w:divBdr>
        <w:top w:val="none" w:sz="0" w:space="0" w:color="auto"/>
        <w:left w:val="none" w:sz="0" w:space="0" w:color="auto"/>
        <w:bottom w:val="none" w:sz="0" w:space="0" w:color="auto"/>
        <w:right w:val="none" w:sz="0" w:space="0" w:color="auto"/>
      </w:divBdr>
    </w:div>
    <w:div w:id="2000645342">
      <w:bodyDiv w:val="1"/>
      <w:marLeft w:val="0"/>
      <w:marRight w:val="0"/>
      <w:marTop w:val="0"/>
      <w:marBottom w:val="0"/>
      <w:divBdr>
        <w:top w:val="none" w:sz="0" w:space="0" w:color="auto"/>
        <w:left w:val="none" w:sz="0" w:space="0" w:color="auto"/>
        <w:bottom w:val="none" w:sz="0" w:space="0" w:color="auto"/>
        <w:right w:val="none" w:sz="0" w:space="0" w:color="auto"/>
      </w:divBdr>
    </w:div>
    <w:div w:id="211238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E1D30-6CC5-413B-9C2B-AB93C2D81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4961</Words>
  <Characters>2829</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Dāvis Liberts</dc:creator>
  <cp:keywords/>
  <dc:description/>
  <cp:lastModifiedBy>Zanda Oša</cp:lastModifiedBy>
  <cp:revision>6</cp:revision>
  <cp:lastPrinted>2025-09-16T07:01:00Z</cp:lastPrinted>
  <dcterms:created xsi:type="dcterms:W3CDTF">2025-09-26T09:05:00Z</dcterms:created>
  <dcterms:modified xsi:type="dcterms:W3CDTF">2025-10-09T07:20:00Z</dcterms:modified>
</cp:coreProperties>
</file>